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4DA7" w14:textId="77777777" w:rsidR="00F35CB3" w:rsidRPr="002F3341" w:rsidRDefault="00562917" w:rsidP="00562917">
      <w:pPr>
        <w:jc w:val="center"/>
        <w:rPr>
          <w:rFonts w:ascii="Arial" w:hAnsi="Arial" w:cs="Arial"/>
        </w:rPr>
      </w:pPr>
      <w:r w:rsidRPr="002F3341">
        <w:rPr>
          <w:rFonts w:ascii="Arial" w:hAnsi="Arial" w:cs="Arial"/>
          <w:noProof/>
          <w:lang w:eastAsia="en-GB"/>
        </w:rPr>
        <w:drawing>
          <wp:inline distT="0" distB="0" distL="0" distR="0" wp14:anchorId="527BE10C" wp14:editId="1B2273DA">
            <wp:extent cx="1363980" cy="14097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SP longitudina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220" cy="142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1D89B" w14:textId="721C3914" w:rsidR="00562917" w:rsidRPr="002F3341" w:rsidRDefault="00562917" w:rsidP="00E9397A">
      <w:pPr>
        <w:spacing w:after="0"/>
        <w:jc w:val="center"/>
        <w:rPr>
          <w:rFonts w:ascii="Arial" w:hAnsi="Arial" w:cs="Arial"/>
          <w:b/>
          <w:sz w:val="24"/>
        </w:rPr>
      </w:pPr>
      <w:r w:rsidRPr="002F3341">
        <w:rPr>
          <w:rFonts w:ascii="Arial" w:hAnsi="Arial" w:cs="Arial"/>
          <w:b/>
          <w:sz w:val="24"/>
        </w:rPr>
        <w:t>Governor Training Programme</w:t>
      </w:r>
    </w:p>
    <w:p w14:paraId="63DFA373" w14:textId="217346C1" w:rsidR="00562917" w:rsidRPr="002F3341" w:rsidRDefault="000538A0" w:rsidP="0BD31CA3">
      <w:pPr>
        <w:spacing w:after="120"/>
        <w:jc w:val="center"/>
        <w:rPr>
          <w:rFonts w:ascii="Arial" w:hAnsi="Arial" w:cs="Arial"/>
          <w:b/>
          <w:bCs/>
        </w:rPr>
      </w:pPr>
      <w:r w:rsidRPr="0BD31CA3">
        <w:rPr>
          <w:rFonts w:ascii="Arial" w:hAnsi="Arial" w:cs="Arial"/>
          <w:b/>
          <w:bCs/>
        </w:rPr>
        <w:t>202</w:t>
      </w:r>
      <w:r w:rsidR="00916680">
        <w:rPr>
          <w:rFonts w:ascii="Arial" w:hAnsi="Arial" w:cs="Arial"/>
          <w:b/>
          <w:bCs/>
        </w:rPr>
        <w:t>1</w:t>
      </w:r>
      <w:r w:rsidRPr="0BD31CA3">
        <w:rPr>
          <w:rFonts w:ascii="Arial" w:hAnsi="Arial" w:cs="Arial"/>
          <w:b/>
          <w:bCs/>
        </w:rPr>
        <w:t>/202</w:t>
      </w:r>
      <w:r w:rsidR="00916680">
        <w:rPr>
          <w:rFonts w:ascii="Arial" w:hAnsi="Arial" w:cs="Arial"/>
          <w:b/>
          <w:bCs/>
        </w:rPr>
        <w:t>2</w:t>
      </w:r>
    </w:p>
    <w:p w14:paraId="6519ECFC" w14:textId="07B63531" w:rsidR="00630C83" w:rsidRDefault="00630C83" w:rsidP="00630C83">
      <w:pPr>
        <w:spacing w:after="120"/>
        <w:rPr>
          <w:b/>
        </w:rPr>
      </w:pPr>
      <w:r>
        <w:rPr>
          <w:b/>
        </w:rPr>
        <w:t xml:space="preserve">Context: </w:t>
      </w:r>
    </w:p>
    <w:p w14:paraId="142579CE" w14:textId="14C17CA3" w:rsidR="00630C83" w:rsidRDefault="00630C83" w:rsidP="00630C83">
      <w:pPr>
        <w:spacing w:after="0"/>
        <w:jc w:val="both"/>
        <w:rPr>
          <w:rFonts w:ascii="Arial" w:hAnsi="Arial" w:cs="Arial"/>
        </w:rPr>
      </w:pPr>
      <w:r w:rsidRPr="0BD31CA3">
        <w:rPr>
          <w:rFonts w:ascii="Arial" w:hAnsi="Arial" w:cs="Arial"/>
        </w:rPr>
        <w:t xml:space="preserve">The </w:t>
      </w:r>
      <w:hyperlink r:id="rId12">
        <w:r w:rsidRPr="0BD31CA3">
          <w:rPr>
            <w:rStyle w:val="Hyperlink"/>
            <w:rFonts w:ascii="Arial" w:hAnsi="Arial" w:cs="Arial"/>
          </w:rPr>
          <w:t>DfE Governance Handbook</w:t>
        </w:r>
      </w:hyperlink>
      <w:r w:rsidRPr="0BD31CA3">
        <w:rPr>
          <w:rFonts w:ascii="Arial" w:hAnsi="Arial" w:cs="Arial"/>
        </w:rPr>
        <w:t xml:space="preserve"> states ‘All boards are responsible for identifying the induction and other ongoing training and development they need’. In addition</w:t>
      </w:r>
      <w:r w:rsidR="340BC3F8" w:rsidRPr="0BD31CA3">
        <w:rPr>
          <w:rFonts w:ascii="Arial" w:hAnsi="Arial" w:cs="Arial"/>
        </w:rPr>
        <w:t xml:space="preserve">, </w:t>
      </w:r>
      <w:r w:rsidRPr="0BD31CA3">
        <w:rPr>
          <w:rFonts w:ascii="Arial" w:hAnsi="Arial" w:cs="Arial"/>
        </w:rPr>
        <w:t>the Trust’s Code of Conduct sets out an ethos of professionalism and high expectations of everybody involved in governance, with the expectation that member</w:t>
      </w:r>
      <w:r w:rsidR="000904F0" w:rsidRPr="0BD31CA3">
        <w:rPr>
          <w:rFonts w:ascii="Arial" w:hAnsi="Arial" w:cs="Arial"/>
        </w:rPr>
        <w:t>s</w:t>
      </w:r>
      <w:r w:rsidRPr="0BD31CA3">
        <w:rPr>
          <w:rFonts w:ascii="Arial" w:hAnsi="Arial" w:cs="Arial"/>
        </w:rPr>
        <w:t xml:space="preserve"> undertak</w:t>
      </w:r>
      <w:r w:rsidR="000904F0" w:rsidRPr="0BD31CA3">
        <w:rPr>
          <w:rFonts w:ascii="Arial" w:hAnsi="Arial" w:cs="Arial"/>
        </w:rPr>
        <w:t xml:space="preserve">e </w:t>
      </w:r>
      <w:r w:rsidRPr="0BD31CA3">
        <w:rPr>
          <w:rFonts w:ascii="Arial" w:hAnsi="Arial" w:cs="Arial"/>
        </w:rPr>
        <w:t>whatever training or developmental activity is needed to fill gaps in skills and knowledge.</w:t>
      </w:r>
    </w:p>
    <w:p w14:paraId="34E3D387" w14:textId="76D895E0" w:rsidR="00630C83" w:rsidRDefault="00630C83" w:rsidP="00630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a Trust, we need to ensure that all Trustees and Governors are provided with access to training to help them </w:t>
      </w:r>
      <w:r w:rsidR="000904F0">
        <w:rPr>
          <w:rFonts w:ascii="Arial" w:hAnsi="Arial" w:cs="Arial"/>
        </w:rPr>
        <w:t xml:space="preserve">develop skills to </w:t>
      </w:r>
      <w:r>
        <w:rPr>
          <w:rFonts w:ascii="Arial" w:hAnsi="Arial" w:cs="Arial"/>
        </w:rPr>
        <w:t xml:space="preserve">enable them to make an active and valuable contribution to meetings. </w:t>
      </w:r>
    </w:p>
    <w:p w14:paraId="2336B597" w14:textId="72235F7A" w:rsidR="00630C83" w:rsidRDefault="00630C83" w:rsidP="00630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Within the Trust, training</w:t>
      </w:r>
      <w:r w:rsidR="000904F0">
        <w:rPr>
          <w:rFonts w:ascii="Arial" w:hAnsi="Arial" w:cs="Arial"/>
        </w:rPr>
        <w:t xml:space="preserve"> is currently completed through various routes, some are through LSP d</w:t>
      </w:r>
      <w:r>
        <w:rPr>
          <w:rFonts w:ascii="Arial" w:hAnsi="Arial" w:cs="Arial"/>
        </w:rPr>
        <w:t>irected training sessions for statutory topics (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safeguarding)</w:t>
      </w:r>
      <w:r w:rsidR="000904F0">
        <w:rPr>
          <w:rFonts w:ascii="Arial" w:hAnsi="Arial" w:cs="Arial"/>
        </w:rPr>
        <w:t>; through subscriptions such as National Governor Association (NGA) membership and</w:t>
      </w:r>
      <w:r w:rsidR="007A7779">
        <w:rPr>
          <w:rFonts w:ascii="Arial" w:hAnsi="Arial" w:cs="Arial"/>
        </w:rPr>
        <w:t xml:space="preserve"> </w:t>
      </w:r>
      <w:r w:rsidR="000904F0">
        <w:rPr>
          <w:rFonts w:ascii="Arial" w:hAnsi="Arial" w:cs="Arial"/>
        </w:rPr>
        <w:t xml:space="preserve">through </w:t>
      </w:r>
      <w:r w:rsidR="007A7779">
        <w:rPr>
          <w:rFonts w:ascii="Arial" w:hAnsi="Arial" w:cs="Arial"/>
        </w:rPr>
        <w:t xml:space="preserve">external, specialised </w:t>
      </w:r>
      <w:r w:rsidR="000904F0">
        <w:rPr>
          <w:rFonts w:ascii="Arial" w:hAnsi="Arial" w:cs="Arial"/>
        </w:rPr>
        <w:t xml:space="preserve">training </w:t>
      </w:r>
      <w:r w:rsidR="000A65D3">
        <w:rPr>
          <w:rFonts w:ascii="Arial" w:hAnsi="Arial" w:cs="Arial"/>
        </w:rPr>
        <w:t xml:space="preserve">provided by our Diocese. </w:t>
      </w:r>
    </w:p>
    <w:p w14:paraId="04E129A4" w14:textId="2A6C0AB8" w:rsidR="00630C83" w:rsidRDefault="00630C83" w:rsidP="00630C83">
      <w:pPr>
        <w:jc w:val="both"/>
        <w:rPr>
          <w:rFonts w:ascii="Arial" w:hAnsi="Arial" w:cs="Arial"/>
          <w:b/>
          <w:bCs/>
        </w:rPr>
      </w:pPr>
      <w:r w:rsidRPr="2264CA6B">
        <w:rPr>
          <w:rFonts w:ascii="Arial" w:hAnsi="Arial" w:cs="Arial"/>
          <w:b/>
          <w:bCs/>
        </w:rPr>
        <w:t>Approach for 202</w:t>
      </w:r>
      <w:r w:rsidR="00916680">
        <w:rPr>
          <w:rFonts w:ascii="Arial" w:hAnsi="Arial" w:cs="Arial"/>
          <w:b/>
          <w:bCs/>
        </w:rPr>
        <w:t>1</w:t>
      </w:r>
      <w:r w:rsidRPr="2264CA6B">
        <w:rPr>
          <w:rFonts w:ascii="Arial" w:hAnsi="Arial" w:cs="Arial"/>
          <w:b/>
          <w:bCs/>
        </w:rPr>
        <w:t>/2</w:t>
      </w:r>
      <w:r w:rsidR="00916680">
        <w:rPr>
          <w:rFonts w:ascii="Arial" w:hAnsi="Arial" w:cs="Arial"/>
          <w:b/>
          <w:bCs/>
        </w:rPr>
        <w:t>2</w:t>
      </w:r>
    </w:p>
    <w:p w14:paraId="4D072C81" w14:textId="6DB4EDFB" w:rsidR="00630C83" w:rsidRDefault="00630C83" w:rsidP="00630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Trustees have agreed that there will be a trust wide directed approach </w:t>
      </w:r>
      <w:r w:rsidR="007A7779">
        <w:rPr>
          <w:rFonts w:ascii="Arial" w:hAnsi="Arial" w:cs="Arial"/>
        </w:rPr>
        <w:t>for all internal</w:t>
      </w:r>
      <w:r>
        <w:rPr>
          <w:rFonts w:ascii="Arial" w:hAnsi="Arial" w:cs="Arial"/>
        </w:rPr>
        <w:t xml:space="preserve"> </w:t>
      </w:r>
      <w:r w:rsidR="007A7779">
        <w:rPr>
          <w:rFonts w:ascii="Arial" w:hAnsi="Arial" w:cs="Arial"/>
        </w:rPr>
        <w:t xml:space="preserve">LSP </w:t>
      </w:r>
      <w:r>
        <w:rPr>
          <w:rFonts w:ascii="Arial" w:hAnsi="Arial" w:cs="Arial"/>
        </w:rPr>
        <w:t xml:space="preserve">training sessions </w:t>
      </w:r>
      <w:r w:rsidR="007A7779">
        <w:rPr>
          <w:rFonts w:ascii="Arial" w:hAnsi="Arial" w:cs="Arial"/>
        </w:rPr>
        <w:t xml:space="preserve">and that these are arranged prior to the start of each academic year. </w:t>
      </w:r>
      <w:r>
        <w:rPr>
          <w:rFonts w:ascii="Arial" w:hAnsi="Arial" w:cs="Arial"/>
        </w:rPr>
        <w:t xml:space="preserve">These sessions will be on a wide variety of subjects which </w:t>
      </w:r>
      <w:r w:rsidR="007A7779">
        <w:rPr>
          <w:rFonts w:ascii="Arial" w:hAnsi="Arial" w:cs="Arial"/>
        </w:rPr>
        <w:t>Go</w:t>
      </w:r>
      <w:r>
        <w:rPr>
          <w:rFonts w:ascii="Arial" w:hAnsi="Arial" w:cs="Arial"/>
        </w:rPr>
        <w:t>vernors need to be aware of.</w:t>
      </w:r>
      <w:r w:rsidR="007A777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Training sessions will mainly be delivered by subject specialists within the Trust, but outside facilitators may be sourced on occasion.</w:t>
      </w:r>
    </w:p>
    <w:p w14:paraId="274325FC" w14:textId="6F58B5AF" w:rsidR="00630C83" w:rsidRDefault="007A7779" w:rsidP="00630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the Summer term, G</w:t>
      </w:r>
      <w:r w:rsidR="00630C83">
        <w:rPr>
          <w:rFonts w:ascii="Arial" w:hAnsi="Arial" w:cs="Arial"/>
        </w:rPr>
        <w:t xml:space="preserve">overnors will </w:t>
      </w:r>
      <w:r>
        <w:rPr>
          <w:rFonts w:ascii="Arial" w:hAnsi="Arial" w:cs="Arial"/>
        </w:rPr>
        <w:t xml:space="preserve">be asked to complete a training evaluation to </w:t>
      </w:r>
      <w:r w:rsidR="00630C83">
        <w:rPr>
          <w:rFonts w:ascii="Arial" w:hAnsi="Arial" w:cs="Arial"/>
        </w:rPr>
        <w:t xml:space="preserve">enable a training plan to be devised for the next academic year. </w:t>
      </w:r>
    </w:p>
    <w:p w14:paraId="70759035" w14:textId="009BB8AA" w:rsidR="00C87320" w:rsidRPr="00C87320" w:rsidRDefault="00C87320" w:rsidP="00630C83">
      <w:pPr>
        <w:jc w:val="both"/>
        <w:rPr>
          <w:rFonts w:ascii="Arial" w:hAnsi="Arial" w:cs="Arial"/>
          <w:b/>
          <w:bCs/>
        </w:rPr>
      </w:pPr>
      <w:r w:rsidRPr="00C87320">
        <w:rPr>
          <w:rFonts w:ascii="Arial" w:hAnsi="Arial" w:cs="Arial"/>
          <w:b/>
          <w:bCs/>
        </w:rPr>
        <w:t>Training through online modules:</w:t>
      </w:r>
    </w:p>
    <w:p w14:paraId="2F742AF2" w14:textId="481E85BF" w:rsidR="00C87320" w:rsidRDefault="00C87320" w:rsidP="00C873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enrol all </w:t>
      </w:r>
      <w:r w:rsidR="007E10AF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 xml:space="preserve">Trustees and governors with the </w:t>
      </w:r>
      <w:hyperlink r:id="rId13" w:history="1">
        <w:r w:rsidRPr="00C87320">
          <w:rPr>
            <w:rStyle w:val="Hyperlink"/>
            <w:rFonts w:ascii="Arial" w:hAnsi="Arial" w:cs="Arial"/>
          </w:rPr>
          <w:t>National Governance Association</w:t>
        </w:r>
      </w:hyperlink>
      <w:r>
        <w:rPr>
          <w:rFonts w:ascii="Arial" w:hAnsi="Arial" w:cs="Arial"/>
        </w:rPr>
        <w:t xml:space="preserve">, and </w:t>
      </w:r>
      <w:r w:rsidR="007E10AF">
        <w:rPr>
          <w:rFonts w:ascii="Arial" w:hAnsi="Arial" w:cs="Arial"/>
        </w:rPr>
        <w:t xml:space="preserve">when you are registered </w:t>
      </w:r>
      <w:r>
        <w:rPr>
          <w:rFonts w:ascii="Arial" w:hAnsi="Arial" w:cs="Arial"/>
        </w:rPr>
        <w:t xml:space="preserve">you will receive weekly newsletters to your email address. In addition, </w:t>
      </w:r>
      <w:r w:rsidR="007E10AF">
        <w:rPr>
          <w:rFonts w:ascii="Arial" w:hAnsi="Arial" w:cs="Arial"/>
        </w:rPr>
        <w:t xml:space="preserve">online </w:t>
      </w:r>
      <w:r>
        <w:rPr>
          <w:rFonts w:ascii="Arial" w:hAnsi="Arial" w:cs="Arial"/>
        </w:rPr>
        <w:t xml:space="preserve">training is available from the NGA website via </w:t>
      </w:r>
      <w:r w:rsidRPr="00684F70">
        <w:rPr>
          <w:rFonts w:ascii="Arial" w:hAnsi="Arial" w:cs="Arial"/>
        </w:rPr>
        <w:t>Learning Link</w:t>
      </w:r>
      <w:r>
        <w:rPr>
          <w:rFonts w:ascii="Arial" w:hAnsi="Arial" w:cs="Arial"/>
        </w:rPr>
        <w:t xml:space="preserve">. There you will find a comprehensive range of online modules for completion which are specifically aimed at the strategic overview role </w:t>
      </w:r>
      <w:r w:rsidR="007E10AF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overnors have in the organisation. The full list of the training available can be found </w:t>
      </w:r>
      <w:r w:rsidR="002F3341">
        <w:rPr>
          <w:rFonts w:ascii="Arial" w:hAnsi="Arial" w:cs="Arial"/>
        </w:rPr>
        <w:t>at the end of this document</w:t>
      </w:r>
      <w:r>
        <w:rPr>
          <w:rFonts w:ascii="Arial" w:hAnsi="Arial" w:cs="Arial"/>
        </w:rPr>
        <w:t xml:space="preserve">.  If you are unable to register, please contact the NGA </w:t>
      </w:r>
      <w:hyperlink r:id="rId14" w:history="1">
        <w:r w:rsidRPr="00C87320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 xml:space="preserve"> and provide the name of your school and your role and they will send you welcome email.  </w:t>
      </w:r>
      <w:r w:rsidR="00ED47B4">
        <w:rPr>
          <w:rFonts w:ascii="Arial" w:hAnsi="Arial" w:cs="Arial"/>
        </w:rPr>
        <w:t xml:space="preserve">In addition, membership of NGA also provides access to free national and local conferences.  </w:t>
      </w:r>
    </w:p>
    <w:p w14:paraId="1E9522AC" w14:textId="0ED70BE5" w:rsidR="00C87320" w:rsidRPr="00C87320" w:rsidRDefault="00C87320" w:rsidP="002F3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C87320">
        <w:rPr>
          <w:rFonts w:ascii="Arial" w:hAnsi="Arial" w:cs="Arial"/>
          <w:b/>
          <w:bCs/>
        </w:rPr>
        <w:t>Whenever any training is completed</w:t>
      </w:r>
      <w:r w:rsidR="002F3341">
        <w:rPr>
          <w:rFonts w:ascii="Arial" w:hAnsi="Arial" w:cs="Arial"/>
          <w:b/>
          <w:bCs/>
        </w:rPr>
        <w:t>,</w:t>
      </w:r>
      <w:r w:rsidRPr="00C87320">
        <w:rPr>
          <w:rFonts w:ascii="Arial" w:hAnsi="Arial" w:cs="Arial"/>
          <w:b/>
          <w:bCs/>
        </w:rPr>
        <w:t xml:space="preserve"> please forward a copy of your certificate to your Clerk to Governors so that a record of attended training can be kept.</w:t>
      </w:r>
    </w:p>
    <w:p w14:paraId="24DAC57A" w14:textId="48B33553" w:rsidR="00C87320" w:rsidRDefault="00C87320" w:rsidP="00C8732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Statutory </w:t>
      </w:r>
      <w:r w:rsidR="00B54941"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</w:rPr>
        <w:t>overnor training:</w:t>
      </w:r>
    </w:p>
    <w:p w14:paraId="77D6ACA3" w14:textId="518E9E54" w:rsidR="00C87320" w:rsidRDefault="00C87320" w:rsidP="00C873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 Trustees and Gover</w:t>
      </w:r>
      <w:r w:rsidR="002F3341">
        <w:rPr>
          <w:rFonts w:ascii="Arial" w:hAnsi="Arial" w:cs="Arial"/>
        </w:rPr>
        <w:t>n</w:t>
      </w:r>
      <w:r>
        <w:rPr>
          <w:rFonts w:ascii="Arial" w:hAnsi="Arial" w:cs="Arial"/>
        </w:rPr>
        <w:t>ors upon appointment must complete Safeguarding training, this</w:t>
      </w:r>
      <w:r w:rsidR="009F4690">
        <w:rPr>
          <w:rFonts w:ascii="Arial" w:hAnsi="Arial" w:cs="Arial"/>
        </w:rPr>
        <w:t xml:space="preserve"> </w:t>
      </w:r>
      <w:r w:rsidR="00BC1D28">
        <w:rPr>
          <w:rFonts w:ascii="Arial" w:hAnsi="Arial" w:cs="Arial"/>
        </w:rPr>
        <w:t>can be d</w:t>
      </w:r>
      <w:r>
        <w:rPr>
          <w:rFonts w:ascii="Arial" w:hAnsi="Arial" w:cs="Arial"/>
        </w:rPr>
        <w:t>elivered by your school DSL</w:t>
      </w:r>
      <w:r w:rsidR="007E10AF">
        <w:rPr>
          <w:rFonts w:ascii="Arial" w:hAnsi="Arial" w:cs="Arial"/>
        </w:rPr>
        <w:t xml:space="preserve">; </w:t>
      </w:r>
      <w:r w:rsidR="00BC1D28">
        <w:rPr>
          <w:rFonts w:ascii="Arial" w:hAnsi="Arial" w:cs="Arial"/>
        </w:rPr>
        <w:t xml:space="preserve">via </w:t>
      </w:r>
      <w:r w:rsidR="007E10A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NGA learning module</w:t>
      </w:r>
      <w:r w:rsidR="007E10AF">
        <w:rPr>
          <w:rFonts w:ascii="Arial" w:hAnsi="Arial" w:cs="Arial"/>
        </w:rPr>
        <w:t xml:space="preserve"> or through </w:t>
      </w:r>
      <w:r w:rsidR="00B54941">
        <w:rPr>
          <w:rFonts w:ascii="Arial" w:hAnsi="Arial" w:cs="Arial"/>
        </w:rPr>
        <w:t xml:space="preserve">a </w:t>
      </w:r>
      <w:r w:rsidR="007E10AF">
        <w:rPr>
          <w:rFonts w:ascii="Arial" w:hAnsi="Arial" w:cs="Arial"/>
        </w:rPr>
        <w:t xml:space="preserve">traded services such as </w:t>
      </w:r>
      <w:hyperlink r:id="rId15" w:history="1">
        <w:r w:rsidR="007E10AF" w:rsidRPr="007E10AF">
          <w:rPr>
            <w:rStyle w:val="Hyperlink"/>
            <w:rFonts w:ascii="Arial" w:hAnsi="Arial" w:cs="Arial"/>
          </w:rPr>
          <w:t>Support Services for Education</w:t>
        </w:r>
      </w:hyperlink>
      <w:r w:rsidR="00431C55">
        <w:rPr>
          <w:rFonts w:ascii="Arial" w:hAnsi="Arial" w:cs="Arial"/>
        </w:rPr>
        <w:t>.</w:t>
      </w:r>
      <w:r w:rsidR="007E10AF">
        <w:rPr>
          <w:rFonts w:ascii="Arial" w:hAnsi="Arial" w:cs="Arial"/>
        </w:rPr>
        <w:t xml:space="preserve"> </w:t>
      </w:r>
      <w:r w:rsidR="009F4690">
        <w:rPr>
          <w:rFonts w:ascii="Arial" w:hAnsi="Arial" w:cs="Arial"/>
        </w:rPr>
        <w:t>It</w:t>
      </w:r>
      <w:r w:rsidR="007E10AF">
        <w:rPr>
          <w:rFonts w:ascii="Arial" w:hAnsi="Arial" w:cs="Arial"/>
        </w:rPr>
        <w:t xml:space="preserve"> is expected that Safeguarding training</w:t>
      </w:r>
      <w:r>
        <w:rPr>
          <w:rFonts w:ascii="Arial" w:hAnsi="Arial" w:cs="Arial"/>
        </w:rPr>
        <w:t xml:space="preserve"> must be completed within a 6-month period of appointment. Th</w:t>
      </w:r>
      <w:r w:rsidR="00431C55">
        <w:rPr>
          <w:rFonts w:ascii="Arial" w:hAnsi="Arial" w:cs="Arial"/>
        </w:rPr>
        <w:t>is training is</w:t>
      </w:r>
      <w:r>
        <w:rPr>
          <w:rFonts w:ascii="Arial" w:hAnsi="Arial" w:cs="Arial"/>
        </w:rPr>
        <w:t xml:space="preserve"> mandatory and are renewable periodically as requested.</w:t>
      </w:r>
    </w:p>
    <w:p w14:paraId="6072B9EA" w14:textId="4D329C27" w:rsidR="009F4690" w:rsidRPr="009F4690" w:rsidRDefault="009F4690" w:rsidP="009F4690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9F4690">
        <w:rPr>
          <w:rFonts w:ascii="Arial" w:eastAsia="Times New Roman" w:hAnsi="Arial" w:cs="Arial"/>
        </w:rPr>
        <w:lastRenderedPageBreak/>
        <w:t xml:space="preserve">All Governors and Trustees will receive an annual </w:t>
      </w:r>
      <w:proofErr w:type="spellStart"/>
      <w:r w:rsidRPr="009F4690">
        <w:rPr>
          <w:rFonts w:ascii="Arial" w:eastAsia="Times New Roman" w:hAnsi="Arial" w:cs="Arial"/>
        </w:rPr>
        <w:t>KCSiE</w:t>
      </w:r>
      <w:proofErr w:type="spellEnd"/>
      <w:r w:rsidRPr="009F4690">
        <w:rPr>
          <w:rFonts w:ascii="Arial" w:eastAsia="Times New Roman" w:hAnsi="Arial" w:cs="Arial"/>
        </w:rPr>
        <w:t xml:space="preserve"> update from their local DSL, </w:t>
      </w:r>
      <w:r>
        <w:rPr>
          <w:rFonts w:ascii="Arial" w:eastAsia="Times New Roman" w:hAnsi="Arial" w:cs="Arial"/>
        </w:rPr>
        <w:t xml:space="preserve">with supporting </w:t>
      </w:r>
      <w:r w:rsidRPr="009F4690">
        <w:rPr>
          <w:rFonts w:ascii="Arial" w:eastAsia="Times New Roman" w:hAnsi="Arial" w:cs="Arial"/>
        </w:rPr>
        <w:t>slides provided centrally.</w:t>
      </w:r>
      <w:r>
        <w:rPr>
          <w:rFonts w:ascii="Arial" w:eastAsia="Times New Roman" w:hAnsi="Arial" w:cs="Arial"/>
        </w:rPr>
        <w:t xml:space="preserve"> </w:t>
      </w:r>
      <w:r w:rsidRPr="009F4690">
        <w:rPr>
          <w:rFonts w:ascii="Arial" w:eastAsia="Times New Roman" w:hAnsi="Arial" w:cs="Arial"/>
        </w:rPr>
        <w:t xml:space="preserve"> This </w:t>
      </w:r>
      <w:r w:rsidR="00B54941">
        <w:rPr>
          <w:rFonts w:ascii="Arial" w:eastAsia="Times New Roman" w:hAnsi="Arial" w:cs="Arial"/>
        </w:rPr>
        <w:t xml:space="preserve">training </w:t>
      </w:r>
      <w:r w:rsidRPr="009F4690">
        <w:rPr>
          <w:rFonts w:ascii="Arial" w:eastAsia="Times New Roman" w:hAnsi="Arial" w:cs="Arial"/>
        </w:rPr>
        <w:t xml:space="preserve">will </w:t>
      </w:r>
      <w:r>
        <w:rPr>
          <w:rFonts w:ascii="Arial" w:eastAsia="Times New Roman" w:hAnsi="Arial" w:cs="Arial"/>
        </w:rPr>
        <w:t>be scheduled for T</w:t>
      </w:r>
      <w:r w:rsidRPr="009F4690">
        <w:rPr>
          <w:rFonts w:ascii="Arial" w:eastAsia="Times New Roman" w:hAnsi="Arial" w:cs="Arial"/>
        </w:rPr>
        <w:t xml:space="preserve">erm 1 or 2 at an LGB and be </w:t>
      </w:r>
      <w:proofErr w:type="spellStart"/>
      <w:r w:rsidRPr="009F4690">
        <w:rPr>
          <w:rFonts w:ascii="Arial" w:eastAsia="Times New Roman" w:hAnsi="Arial" w:cs="Arial"/>
        </w:rPr>
        <w:t>minuted</w:t>
      </w:r>
      <w:proofErr w:type="spellEnd"/>
      <w:r w:rsidRPr="009F4690">
        <w:rPr>
          <w:rFonts w:ascii="Arial" w:eastAsia="Times New Roman" w:hAnsi="Arial" w:cs="Arial"/>
        </w:rPr>
        <w:t xml:space="preserve"> as having taken place by the </w:t>
      </w:r>
      <w:r w:rsidR="00B54941">
        <w:rPr>
          <w:rFonts w:ascii="Arial" w:eastAsia="Times New Roman" w:hAnsi="Arial" w:cs="Arial"/>
        </w:rPr>
        <w:t>C</w:t>
      </w:r>
      <w:r w:rsidRPr="009F4690">
        <w:rPr>
          <w:rFonts w:ascii="Arial" w:eastAsia="Times New Roman" w:hAnsi="Arial" w:cs="Arial"/>
        </w:rPr>
        <w:t>lerk.</w:t>
      </w:r>
    </w:p>
    <w:p w14:paraId="7381EAE3" w14:textId="6B9566DE" w:rsidR="009F4690" w:rsidRPr="009F4690" w:rsidRDefault="009F4690" w:rsidP="009F4690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 w:rsidRPr="009F4690">
        <w:rPr>
          <w:rFonts w:ascii="Arial" w:eastAsia="Times New Roman" w:hAnsi="Arial" w:cs="Arial"/>
        </w:rPr>
        <w:t xml:space="preserve">Governors appointed to the role of link Safeguarding Governor will have additional training, </w:t>
      </w:r>
    </w:p>
    <w:p w14:paraId="01A9E8D2" w14:textId="53FC190A" w:rsidR="00C87320" w:rsidRDefault="009F4690" w:rsidP="00C873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this </w:t>
      </w:r>
      <w:r w:rsidR="00B54941">
        <w:rPr>
          <w:rFonts w:ascii="Arial" w:hAnsi="Arial" w:cs="Arial"/>
        </w:rPr>
        <w:t xml:space="preserve">will become a </w:t>
      </w:r>
      <w:r>
        <w:rPr>
          <w:rFonts w:ascii="Arial" w:hAnsi="Arial" w:cs="Arial"/>
        </w:rPr>
        <w:t xml:space="preserve">statutory </w:t>
      </w:r>
      <w:r w:rsidR="00B54941">
        <w:rPr>
          <w:rFonts w:ascii="Arial" w:hAnsi="Arial" w:cs="Arial"/>
        </w:rPr>
        <w:t>requirement</w:t>
      </w:r>
      <w:r>
        <w:rPr>
          <w:rFonts w:ascii="Arial" w:hAnsi="Arial" w:cs="Arial"/>
        </w:rPr>
        <w:t>, it is important that your f</w:t>
      </w:r>
      <w:r w:rsidR="00C87320">
        <w:rPr>
          <w:rFonts w:ascii="Arial" w:hAnsi="Arial" w:cs="Arial"/>
        </w:rPr>
        <w:t>orward your certificates to your clerk upon completion</w:t>
      </w:r>
      <w:r>
        <w:rPr>
          <w:rFonts w:ascii="Arial" w:hAnsi="Arial" w:cs="Arial"/>
        </w:rPr>
        <w:t xml:space="preserve"> so that a record can be retained to respond to any external challenge. </w:t>
      </w:r>
    </w:p>
    <w:p w14:paraId="199792E2" w14:textId="16D33C0E" w:rsidR="007E10AF" w:rsidRPr="00C75388" w:rsidRDefault="007E10AF" w:rsidP="00C87320">
      <w:pPr>
        <w:jc w:val="both"/>
        <w:rPr>
          <w:rFonts w:ascii="Arial" w:hAnsi="Arial" w:cs="Arial"/>
          <w:b/>
          <w:bCs/>
        </w:rPr>
      </w:pPr>
      <w:r w:rsidRPr="00C75388">
        <w:rPr>
          <w:rFonts w:ascii="Arial" w:hAnsi="Arial" w:cs="Arial"/>
          <w:b/>
          <w:bCs/>
        </w:rPr>
        <w:t xml:space="preserve">Additional Training </w:t>
      </w:r>
    </w:p>
    <w:p w14:paraId="486BB5E5" w14:textId="5FF7A79B" w:rsidR="00ED47B4" w:rsidRDefault="00ED47B4" w:rsidP="00ED47B4">
      <w:pPr>
        <w:jc w:val="both"/>
        <w:rPr>
          <w:rFonts w:ascii="Arial" w:hAnsi="Arial" w:cs="Arial"/>
        </w:rPr>
      </w:pPr>
      <w:r w:rsidRPr="2264CA6B">
        <w:rPr>
          <w:rFonts w:ascii="Arial" w:hAnsi="Arial" w:cs="Arial"/>
        </w:rPr>
        <w:t>We appoint link governors to key statutory areas within each school. These are safeguarding,</w:t>
      </w:r>
      <w:r w:rsidR="00D26405">
        <w:rPr>
          <w:rFonts w:ascii="Arial" w:hAnsi="Arial" w:cs="Arial"/>
        </w:rPr>
        <w:t xml:space="preserve"> </w:t>
      </w:r>
      <w:r w:rsidRPr="2264CA6B">
        <w:rPr>
          <w:rFonts w:ascii="Arial" w:hAnsi="Arial" w:cs="Arial"/>
        </w:rPr>
        <w:t>Health and Safety</w:t>
      </w:r>
      <w:r w:rsidR="000A65D3">
        <w:rPr>
          <w:rFonts w:ascii="Arial" w:hAnsi="Arial" w:cs="Arial"/>
        </w:rPr>
        <w:t xml:space="preserve">; </w:t>
      </w:r>
      <w:r w:rsidRPr="2264CA6B">
        <w:rPr>
          <w:rFonts w:ascii="Arial" w:hAnsi="Arial" w:cs="Arial"/>
        </w:rPr>
        <w:t>Special Educational Need and Disability (SEND)</w:t>
      </w:r>
      <w:r w:rsidR="000A65D3">
        <w:rPr>
          <w:rFonts w:ascii="Arial" w:hAnsi="Arial" w:cs="Arial"/>
        </w:rPr>
        <w:t>; PREVENT and GDPR</w:t>
      </w:r>
      <w:r w:rsidRPr="2264CA6B">
        <w:rPr>
          <w:rFonts w:ascii="Arial" w:hAnsi="Arial" w:cs="Arial"/>
        </w:rPr>
        <w:t>. It is especially relevant for these link governors to ensure they have completed training for these roles and Trustees/Governors may also be invited to any training given to staff in these areas.</w:t>
      </w:r>
    </w:p>
    <w:p w14:paraId="6977638D" w14:textId="3473FFC3" w:rsidR="005A1C80" w:rsidRPr="00D26405" w:rsidRDefault="005A1C80" w:rsidP="00ED47B4">
      <w:pPr>
        <w:jc w:val="both"/>
        <w:rPr>
          <w:rFonts w:ascii="Arial" w:hAnsi="Arial" w:cs="Arial"/>
          <w:b/>
          <w:bCs/>
        </w:rPr>
      </w:pPr>
      <w:r w:rsidRPr="00D26405">
        <w:rPr>
          <w:rFonts w:ascii="Arial" w:hAnsi="Arial" w:cs="Arial"/>
          <w:b/>
          <w:bCs/>
        </w:rPr>
        <w:t>Diocese Training</w:t>
      </w:r>
    </w:p>
    <w:p w14:paraId="32AA9762" w14:textId="24898553" w:rsidR="00C37518" w:rsidRPr="003B3CEF" w:rsidRDefault="002B64B8" w:rsidP="00C37518">
      <w:pPr>
        <w:rPr>
          <w:rFonts w:ascii="Arial" w:hAnsi="Arial" w:cs="Arial"/>
          <w:color w:val="0066FF"/>
        </w:rPr>
      </w:pPr>
      <w:r w:rsidRPr="00D26405">
        <w:rPr>
          <w:rFonts w:ascii="Arial" w:hAnsi="Arial" w:cs="Arial"/>
        </w:rPr>
        <w:t xml:space="preserve">All Foundation Governors are asked to complete </w:t>
      </w:r>
      <w:r w:rsidR="00C95550" w:rsidRPr="00D26405">
        <w:rPr>
          <w:rFonts w:ascii="Arial" w:hAnsi="Arial" w:cs="Arial"/>
        </w:rPr>
        <w:t xml:space="preserve">Diocese ‘Church School Governor Training’ </w:t>
      </w:r>
      <w:r w:rsidR="0028122E" w:rsidRPr="00D26405">
        <w:rPr>
          <w:rFonts w:ascii="Arial" w:hAnsi="Arial" w:cs="Arial"/>
        </w:rPr>
        <w:t xml:space="preserve">and this </w:t>
      </w:r>
      <w:r w:rsidR="0058116B" w:rsidRPr="00D26405">
        <w:rPr>
          <w:rFonts w:ascii="Arial" w:hAnsi="Arial" w:cs="Arial"/>
        </w:rPr>
        <w:t xml:space="preserve">training is available </w:t>
      </w:r>
      <w:r w:rsidR="0003072E" w:rsidRPr="00D26405">
        <w:rPr>
          <w:rFonts w:ascii="Arial" w:hAnsi="Arial" w:cs="Arial"/>
        </w:rPr>
        <w:t xml:space="preserve">as a webinar, as part of a wider CPD offer to schools. </w:t>
      </w:r>
      <w:r w:rsidR="00C37518" w:rsidRPr="00D26405">
        <w:rPr>
          <w:rFonts w:ascii="Arial" w:hAnsi="Arial" w:cs="Arial"/>
        </w:rPr>
        <w:t>You can access further information,</w:t>
      </w:r>
      <w:r w:rsidR="0003072E" w:rsidRPr="00D26405">
        <w:rPr>
          <w:rFonts w:ascii="Arial" w:hAnsi="Arial" w:cs="Arial"/>
        </w:rPr>
        <w:t xml:space="preserve"> including </w:t>
      </w:r>
      <w:r w:rsidR="00214AB3" w:rsidRPr="00D26405">
        <w:rPr>
          <w:rFonts w:ascii="Arial" w:hAnsi="Arial" w:cs="Arial"/>
        </w:rPr>
        <w:t xml:space="preserve">online bookings/event listing </w:t>
      </w:r>
      <w:r w:rsidR="00C37518" w:rsidRPr="00D26405">
        <w:rPr>
          <w:rFonts w:ascii="Arial" w:hAnsi="Arial" w:cs="Arial"/>
        </w:rPr>
        <w:t xml:space="preserve">on the Education team’s new Eventbrite channel at </w:t>
      </w:r>
      <w:hyperlink r:id="rId16" w:history="1">
        <w:r w:rsidR="00C37518" w:rsidRPr="003B3CEF">
          <w:rPr>
            <w:rStyle w:val="Hyperlink"/>
            <w:rFonts w:ascii="Arial" w:hAnsi="Arial" w:cs="Arial"/>
            <w:color w:val="0066FF"/>
          </w:rPr>
          <w:t>Diocese of Bath &amp; Wells Education department Events | Eventbrite</w:t>
        </w:r>
      </w:hyperlink>
    </w:p>
    <w:p w14:paraId="685C88B6" w14:textId="659188B6" w:rsidR="00C37518" w:rsidRPr="00D26405" w:rsidRDefault="00C37518" w:rsidP="00C37518">
      <w:pPr>
        <w:rPr>
          <w:rFonts w:ascii="Arial" w:hAnsi="Arial" w:cs="Arial"/>
        </w:rPr>
      </w:pPr>
      <w:r w:rsidRPr="00D26405">
        <w:rPr>
          <w:rFonts w:ascii="Arial" w:hAnsi="Arial" w:cs="Arial"/>
        </w:rPr>
        <w:t xml:space="preserve">In addition, there </w:t>
      </w:r>
      <w:r w:rsidR="00B04BC8" w:rsidRPr="00D26405">
        <w:rPr>
          <w:rFonts w:ascii="Arial" w:hAnsi="Arial" w:cs="Arial"/>
        </w:rPr>
        <w:t xml:space="preserve">is </w:t>
      </w:r>
      <w:r w:rsidR="002B64B8" w:rsidRPr="00D26405">
        <w:rPr>
          <w:rFonts w:ascii="Arial" w:hAnsi="Arial" w:cs="Arial"/>
        </w:rPr>
        <w:t>a series</w:t>
      </w:r>
      <w:r w:rsidRPr="00D26405">
        <w:rPr>
          <w:rFonts w:ascii="Arial" w:hAnsi="Arial" w:cs="Arial"/>
        </w:rPr>
        <w:t xml:space="preserve"> online training videos part of the CPD offer to schools and these free to view </w:t>
      </w:r>
      <w:hyperlink r:id="rId17" w:history="1">
        <w:r w:rsidRPr="00D26405">
          <w:rPr>
            <w:rStyle w:val="Hyperlink"/>
            <w:rFonts w:ascii="Arial" w:hAnsi="Arial" w:cs="Arial"/>
          </w:rPr>
          <w:t>https://www.youtube.com/playlist?list=PLvYduF4WrcIDiIddOcHPE5YLObAKaA7RB</w:t>
        </w:r>
      </w:hyperlink>
    </w:p>
    <w:p w14:paraId="77EC60BC" w14:textId="5D3B6B2B" w:rsidR="00C37518" w:rsidRPr="00D26405" w:rsidRDefault="00C37518" w:rsidP="00A24467">
      <w:pPr>
        <w:rPr>
          <w:rFonts w:ascii="Arial" w:hAnsi="Arial" w:cs="Arial"/>
        </w:rPr>
      </w:pPr>
      <w:r w:rsidRPr="00D26405">
        <w:rPr>
          <w:rFonts w:ascii="Arial" w:hAnsi="Arial" w:cs="Arial"/>
        </w:rPr>
        <w:t>The Diocese can also offer bespoke training for schools on a variety of topics including Wellbeing, Ethos and Ethos Committees, Vision &amp; Values, SIAMS, Governance, Bereavement, Spirituality, Worship, Admissions, Collective Worship, Leadership Development, Vision &amp; Values in a Mixed MAT, RE &amp; Academy Conversion. We also offer a bespoke governance package of training, which can be delivered to a single board or group of boards</w:t>
      </w:r>
      <w:r w:rsidR="00AA25F4">
        <w:rPr>
          <w:rFonts w:ascii="Arial" w:hAnsi="Arial" w:cs="Arial"/>
        </w:rPr>
        <w:t xml:space="preserve"> and </w:t>
      </w:r>
      <w:r w:rsidR="00A24467">
        <w:rPr>
          <w:rFonts w:ascii="Arial" w:hAnsi="Arial" w:cs="Arial"/>
        </w:rPr>
        <w:t xml:space="preserve">the cost will be based on location and the number of people in the group being trained.  </w:t>
      </w:r>
      <w:r w:rsidRPr="00D26405">
        <w:rPr>
          <w:rFonts w:ascii="Arial" w:hAnsi="Arial" w:cs="Arial"/>
        </w:rPr>
        <w:t xml:space="preserve">Please contact </w:t>
      </w:r>
      <w:hyperlink r:id="rId18" w:history="1">
        <w:r w:rsidRPr="00D26405">
          <w:rPr>
            <w:rStyle w:val="Hyperlink"/>
            <w:rFonts w:ascii="Arial" w:hAnsi="Arial" w:cs="Arial"/>
          </w:rPr>
          <w:t>jan.chandler@bathwells.anglican.org</w:t>
        </w:r>
      </w:hyperlink>
    </w:p>
    <w:p w14:paraId="03B2C52B" w14:textId="3B4AC14D" w:rsidR="00ED47B4" w:rsidRPr="00C75388" w:rsidRDefault="00ED47B4" w:rsidP="00ED47B4">
      <w:pPr>
        <w:jc w:val="both"/>
        <w:rPr>
          <w:rFonts w:ascii="Arial" w:hAnsi="Arial" w:cs="Arial"/>
          <w:b/>
          <w:bCs/>
        </w:rPr>
      </w:pPr>
      <w:r w:rsidRPr="00C75388">
        <w:rPr>
          <w:rFonts w:ascii="Arial" w:hAnsi="Arial" w:cs="Arial"/>
          <w:b/>
          <w:bCs/>
        </w:rPr>
        <w:t>Training for Chairs of Governors</w:t>
      </w:r>
    </w:p>
    <w:p w14:paraId="303FF0D5" w14:textId="1BB5E4B9" w:rsidR="00A31482" w:rsidRDefault="00380807" w:rsidP="00ED47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When a new Chair is appointed, they will be i</w:t>
      </w:r>
      <w:r w:rsidR="004E6C5A">
        <w:rPr>
          <w:rFonts w:ascii="Arial" w:hAnsi="Arial" w:cs="Arial"/>
        </w:rPr>
        <w:t>nvited to meet in the Autumn term and will be provided with</w:t>
      </w:r>
      <w:r w:rsidR="00955AE2">
        <w:rPr>
          <w:rFonts w:ascii="Arial" w:hAnsi="Arial" w:cs="Arial"/>
        </w:rPr>
        <w:t xml:space="preserve"> </w:t>
      </w:r>
      <w:r w:rsidR="004E6C5A">
        <w:rPr>
          <w:rFonts w:ascii="Arial" w:hAnsi="Arial" w:cs="Arial"/>
        </w:rPr>
        <w:t xml:space="preserve">training </w:t>
      </w:r>
      <w:r w:rsidR="008067AE">
        <w:rPr>
          <w:rFonts w:ascii="Arial" w:hAnsi="Arial" w:cs="Arial"/>
        </w:rPr>
        <w:t xml:space="preserve">which will be </w:t>
      </w:r>
      <w:r w:rsidR="004E6C5A">
        <w:rPr>
          <w:rFonts w:ascii="Arial" w:hAnsi="Arial" w:cs="Arial"/>
        </w:rPr>
        <w:t>delivered by the Chair of Trustees</w:t>
      </w:r>
      <w:r w:rsidR="0072478C">
        <w:rPr>
          <w:rFonts w:ascii="Arial" w:hAnsi="Arial" w:cs="Arial"/>
        </w:rPr>
        <w:t>.</w:t>
      </w:r>
      <w:r w:rsidR="00AE3F1E">
        <w:rPr>
          <w:rFonts w:ascii="Arial" w:hAnsi="Arial" w:cs="Arial"/>
        </w:rPr>
        <w:t xml:space="preserve"> Further, follow up session will be arranged for the rest of year. </w:t>
      </w:r>
      <w:r w:rsidR="0072478C">
        <w:rPr>
          <w:rFonts w:ascii="Arial" w:hAnsi="Arial" w:cs="Arial"/>
        </w:rPr>
        <w:t xml:space="preserve"> </w:t>
      </w:r>
      <w:r w:rsidR="008067AE">
        <w:rPr>
          <w:rFonts w:ascii="Arial" w:hAnsi="Arial" w:cs="Arial"/>
        </w:rPr>
        <w:t xml:space="preserve"> In addition, all new Chairs will be </w:t>
      </w:r>
      <w:r w:rsidR="008D3BBF">
        <w:rPr>
          <w:rFonts w:ascii="Arial" w:hAnsi="Arial" w:cs="Arial"/>
        </w:rPr>
        <w:t>allocate</w:t>
      </w:r>
      <w:r w:rsidR="00AE3F1E">
        <w:rPr>
          <w:rFonts w:ascii="Arial" w:hAnsi="Arial" w:cs="Arial"/>
        </w:rPr>
        <w:t xml:space="preserve">d </w:t>
      </w:r>
      <w:r w:rsidR="008D3BBF">
        <w:rPr>
          <w:rFonts w:ascii="Arial" w:hAnsi="Arial" w:cs="Arial"/>
        </w:rPr>
        <w:t xml:space="preserve">an experienced Chair </w:t>
      </w:r>
      <w:r w:rsidR="00ED79B4">
        <w:rPr>
          <w:rFonts w:ascii="Arial" w:hAnsi="Arial" w:cs="Arial"/>
        </w:rPr>
        <w:t>‘</w:t>
      </w:r>
      <w:r w:rsidR="00E14BE6">
        <w:rPr>
          <w:rFonts w:ascii="Arial" w:hAnsi="Arial" w:cs="Arial"/>
        </w:rPr>
        <w:t>mentor</w:t>
      </w:r>
      <w:r w:rsidR="00ED79B4">
        <w:rPr>
          <w:rFonts w:ascii="Arial" w:hAnsi="Arial" w:cs="Arial"/>
        </w:rPr>
        <w:t>’</w:t>
      </w:r>
      <w:r w:rsidR="00E14BE6">
        <w:rPr>
          <w:rFonts w:ascii="Arial" w:hAnsi="Arial" w:cs="Arial"/>
        </w:rPr>
        <w:t xml:space="preserve"> from another </w:t>
      </w:r>
      <w:r w:rsidR="00AE3F1E">
        <w:rPr>
          <w:rFonts w:ascii="Arial" w:hAnsi="Arial" w:cs="Arial"/>
        </w:rPr>
        <w:t xml:space="preserve">Trust </w:t>
      </w:r>
      <w:r w:rsidR="00E14BE6">
        <w:rPr>
          <w:rFonts w:ascii="Arial" w:hAnsi="Arial" w:cs="Arial"/>
        </w:rPr>
        <w:t>LGB.  If a new Chair is appointed mid-year, the Chair of Trustee</w:t>
      </w:r>
      <w:r w:rsidR="00ED79B4">
        <w:rPr>
          <w:rFonts w:ascii="Arial" w:hAnsi="Arial" w:cs="Arial"/>
        </w:rPr>
        <w:t>s</w:t>
      </w:r>
      <w:r w:rsidR="00E14BE6">
        <w:rPr>
          <w:rFonts w:ascii="Arial" w:hAnsi="Arial" w:cs="Arial"/>
        </w:rPr>
        <w:t xml:space="preserve"> will act as mentor</w:t>
      </w:r>
      <w:r w:rsidR="00955AE2">
        <w:rPr>
          <w:rFonts w:ascii="Arial" w:hAnsi="Arial" w:cs="Arial"/>
        </w:rPr>
        <w:t xml:space="preserve"> and </w:t>
      </w:r>
      <w:r w:rsidR="00AE3F1E">
        <w:rPr>
          <w:rFonts w:ascii="Arial" w:hAnsi="Arial" w:cs="Arial"/>
        </w:rPr>
        <w:t xml:space="preserve">provide </w:t>
      </w:r>
      <w:r w:rsidR="00955AE2">
        <w:rPr>
          <w:rFonts w:ascii="Arial" w:hAnsi="Arial" w:cs="Arial"/>
        </w:rPr>
        <w:t xml:space="preserve">one-to-one training.  </w:t>
      </w:r>
      <w:r w:rsidR="0072478C">
        <w:rPr>
          <w:rFonts w:ascii="Arial" w:hAnsi="Arial" w:cs="Arial"/>
        </w:rPr>
        <w:t xml:space="preserve"> </w:t>
      </w:r>
    </w:p>
    <w:p w14:paraId="6BCAA69E" w14:textId="755746B1" w:rsidR="00ED47B4" w:rsidRDefault="00ED47B4" w:rsidP="00ED47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There is an op</w:t>
      </w:r>
      <w:r w:rsidRPr="00D412C1">
        <w:rPr>
          <w:rFonts w:ascii="Arial" w:hAnsi="Arial" w:cs="Arial"/>
        </w:rPr>
        <w:t xml:space="preserve">portunity for Chairs and aspiring Chairs to attend the </w:t>
      </w:r>
      <w:r w:rsidR="00C75388">
        <w:rPr>
          <w:rFonts w:ascii="Arial" w:hAnsi="Arial" w:cs="Arial"/>
        </w:rPr>
        <w:t>NGA training which for several years was funded by the DfE.  The cost is £500 and there are some cohorts available for the remainder of 2022.  At</w:t>
      </w:r>
      <w:r>
        <w:rPr>
          <w:rFonts w:ascii="Arial" w:hAnsi="Arial" w:cs="Arial"/>
        </w:rPr>
        <w:t xml:space="preserve"> time of writing these </w:t>
      </w:r>
      <w:r w:rsidR="00C75388">
        <w:rPr>
          <w:rFonts w:ascii="Arial" w:hAnsi="Arial" w:cs="Arial"/>
        </w:rPr>
        <w:t>courses were only</w:t>
      </w:r>
      <w:r>
        <w:rPr>
          <w:rFonts w:ascii="Arial" w:hAnsi="Arial" w:cs="Arial"/>
        </w:rPr>
        <w:t xml:space="preserve"> funded by the Department for Education until March 2021.</w:t>
      </w:r>
    </w:p>
    <w:p w14:paraId="78BF2B4D" w14:textId="00638A9B" w:rsidR="00C75388" w:rsidRDefault="00C75388" w:rsidP="00C7538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New Governor induction</w:t>
      </w:r>
    </w:p>
    <w:p w14:paraId="7423454E" w14:textId="32AE8399" w:rsidR="00630C83" w:rsidRDefault="00C75388" w:rsidP="00C75388">
      <w:pPr>
        <w:jc w:val="both"/>
        <w:rPr>
          <w:rFonts w:ascii="Arial" w:hAnsi="Arial" w:cs="Arial"/>
        </w:rPr>
      </w:pPr>
      <w:r w:rsidRPr="2264CA6B">
        <w:rPr>
          <w:rFonts w:ascii="Arial" w:hAnsi="Arial" w:cs="Arial"/>
        </w:rPr>
        <w:t>The Trust holds</w:t>
      </w:r>
      <w:r w:rsidR="008521CD">
        <w:rPr>
          <w:rFonts w:ascii="Arial" w:hAnsi="Arial" w:cs="Arial"/>
        </w:rPr>
        <w:t xml:space="preserve"> </w:t>
      </w:r>
      <w:r w:rsidR="00553464">
        <w:rPr>
          <w:rFonts w:ascii="Arial" w:hAnsi="Arial" w:cs="Arial"/>
        </w:rPr>
        <w:t>a session</w:t>
      </w:r>
      <w:r w:rsidRPr="2264CA6B">
        <w:rPr>
          <w:rFonts w:ascii="Arial" w:hAnsi="Arial" w:cs="Arial"/>
        </w:rPr>
        <w:t xml:space="preserve"> ‘</w:t>
      </w:r>
      <w:r w:rsidR="008521CD" w:rsidRPr="00553464">
        <w:rPr>
          <w:rFonts w:ascii="Arial" w:hAnsi="Arial" w:cs="Arial"/>
          <w:bCs/>
        </w:rPr>
        <w:t>Effective Governance in the Lighthouse Schools Partnership’</w:t>
      </w:r>
      <w:r w:rsidR="008521CD">
        <w:rPr>
          <w:rFonts w:ascii="Arial" w:hAnsi="Arial" w:cs="Arial"/>
          <w:b/>
          <w:sz w:val="20"/>
          <w:szCs w:val="20"/>
        </w:rPr>
        <w:t xml:space="preserve"> </w:t>
      </w:r>
      <w:r w:rsidRPr="2264CA6B">
        <w:rPr>
          <w:rFonts w:ascii="Arial" w:hAnsi="Arial" w:cs="Arial"/>
        </w:rPr>
        <w:t xml:space="preserve">sessions throughout the year.  These sessions introduce how we work as a Trust and go through a range of topics and </w:t>
      </w:r>
      <w:proofErr w:type="gramStart"/>
      <w:r w:rsidRPr="2264CA6B">
        <w:rPr>
          <w:rFonts w:ascii="Arial" w:hAnsi="Arial" w:cs="Arial"/>
        </w:rPr>
        <w:t>benefits</w:t>
      </w:r>
      <w:proofErr w:type="gramEnd"/>
      <w:r w:rsidRPr="2264CA6B">
        <w:rPr>
          <w:rFonts w:ascii="Arial" w:hAnsi="Arial" w:cs="Arial"/>
        </w:rPr>
        <w:t xml:space="preserve"> and you will be invited to the next induction session after your </w:t>
      </w:r>
      <w:r w:rsidRPr="005A1C80">
        <w:rPr>
          <w:rFonts w:ascii="Arial" w:hAnsi="Arial" w:cs="Arial"/>
        </w:rPr>
        <w:t>appointment.</w:t>
      </w:r>
    </w:p>
    <w:p w14:paraId="749FD69A" w14:textId="77777777" w:rsidR="0090152A" w:rsidRDefault="0090152A" w:rsidP="00C75388">
      <w:pPr>
        <w:jc w:val="both"/>
        <w:rPr>
          <w:rFonts w:ascii="Arial" w:hAnsi="Arial" w:cs="Arial"/>
          <w:b/>
          <w:bCs/>
        </w:rPr>
      </w:pPr>
    </w:p>
    <w:p w14:paraId="367C6547" w14:textId="77777777" w:rsidR="001E462E" w:rsidRDefault="001E462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318832" w14:textId="1BA57B6A" w:rsidR="00C75388" w:rsidRDefault="00C75388" w:rsidP="00C75388">
      <w:pPr>
        <w:rPr>
          <w:rFonts w:ascii="Arial" w:hAnsi="Arial" w:cs="Arial"/>
          <w:b/>
          <w:bCs/>
        </w:rPr>
      </w:pPr>
      <w:r w:rsidRPr="00D412C1">
        <w:rPr>
          <w:rFonts w:ascii="Arial" w:hAnsi="Arial" w:cs="Arial"/>
          <w:b/>
          <w:bCs/>
        </w:rPr>
        <w:lastRenderedPageBreak/>
        <w:t>Reading</w:t>
      </w:r>
    </w:p>
    <w:p w14:paraId="7428DF67" w14:textId="5E25AE5F" w:rsidR="00C75388" w:rsidRDefault="00C75388" w:rsidP="00C75388">
      <w:pPr>
        <w:rPr>
          <w:rFonts w:ascii="Arial" w:hAnsi="Arial" w:cs="Arial"/>
        </w:rPr>
      </w:pPr>
      <w:r>
        <w:rPr>
          <w:rFonts w:ascii="Arial" w:hAnsi="Arial" w:cs="Arial"/>
        </w:rPr>
        <w:t>All Trustees &amp; Governors:</w:t>
      </w:r>
    </w:p>
    <w:p w14:paraId="5F0F76E4" w14:textId="45606C40" w:rsidR="00C75388" w:rsidRDefault="00C75388" w:rsidP="00C75388">
      <w:pPr>
        <w:rPr>
          <w:rFonts w:ascii="Arial" w:hAnsi="Arial" w:cs="Arial"/>
        </w:rPr>
      </w:pPr>
      <w:r>
        <w:rPr>
          <w:rFonts w:ascii="Arial" w:hAnsi="Arial" w:cs="Arial"/>
        </w:rPr>
        <w:t>Governance Handbook (last published 20</w:t>
      </w:r>
      <w:r w:rsidR="00ED79B4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) </w:t>
      </w:r>
      <w:hyperlink r:id="rId19" w:history="1">
        <w:r w:rsidRPr="003E713D">
          <w:rPr>
            <w:rStyle w:val="Hyperlink"/>
            <w:rFonts w:ascii="Arial" w:hAnsi="Arial" w:cs="Arial"/>
          </w:rPr>
          <w:t>https://assets.publishing.service.gov.uk/government/uploads/system/uploads/attachment_data/file/788234/governance_handbook_2019.pdf</w:t>
        </w:r>
      </w:hyperlink>
      <w:r>
        <w:rPr>
          <w:rFonts w:ascii="Arial" w:hAnsi="Arial" w:cs="Arial"/>
        </w:rPr>
        <w:t xml:space="preserve"> </w:t>
      </w:r>
    </w:p>
    <w:p w14:paraId="6F50E80F" w14:textId="77777777" w:rsidR="00C75388" w:rsidRDefault="00C75388" w:rsidP="00C753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Competency Framework for Governance (last published 2017) </w:t>
      </w:r>
      <w:hyperlink r:id="rId20" w:history="1">
        <w:r w:rsidRPr="003E713D">
          <w:rPr>
            <w:rStyle w:val="Hyperlink"/>
            <w:rFonts w:ascii="Arial" w:hAnsi="Arial" w:cs="Arial"/>
          </w:rPr>
          <w:t>https://assets.publishing.service.gov.uk/government/uploads/system/uploads/attachment_data/file/583733/Competency_framework_for_governance_.pdf</w:t>
        </w:r>
      </w:hyperlink>
    </w:p>
    <w:p w14:paraId="0DE3827C" w14:textId="77777777" w:rsidR="00C75388" w:rsidRDefault="00C75388" w:rsidP="00C75388">
      <w:pPr>
        <w:rPr>
          <w:rFonts w:ascii="Arial" w:hAnsi="Arial" w:cs="Arial"/>
        </w:rPr>
      </w:pPr>
      <w:r>
        <w:rPr>
          <w:rFonts w:ascii="Arial" w:hAnsi="Arial" w:cs="Arial"/>
        </w:rPr>
        <w:t>Trustees also need to be aware of:</w:t>
      </w:r>
    </w:p>
    <w:p w14:paraId="6C118C69" w14:textId="165EE636" w:rsidR="00C75388" w:rsidRDefault="00C75388" w:rsidP="00C75388">
      <w:pPr>
        <w:rPr>
          <w:rFonts w:ascii="Arial" w:hAnsi="Arial" w:cs="Arial"/>
        </w:rPr>
      </w:pPr>
      <w:r>
        <w:rPr>
          <w:rFonts w:ascii="Arial" w:hAnsi="Arial" w:cs="Arial"/>
        </w:rPr>
        <w:t>The DfE Academ</w:t>
      </w:r>
      <w:r w:rsidR="002077D7">
        <w:rPr>
          <w:rFonts w:ascii="Arial" w:hAnsi="Arial" w:cs="Arial"/>
        </w:rPr>
        <w:t>y Trust</w:t>
      </w:r>
      <w:r>
        <w:rPr>
          <w:rFonts w:ascii="Arial" w:hAnsi="Arial" w:cs="Arial"/>
        </w:rPr>
        <w:t xml:space="preserve"> Handbook</w:t>
      </w:r>
      <w:r w:rsidR="002077D7">
        <w:rPr>
          <w:rFonts w:ascii="Arial" w:hAnsi="Arial" w:cs="Arial"/>
        </w:rPr>
        <w:t xml:space="preserve"> (ATH)</w:t>
      </w:r>
      <w:r>
        <w:rPr>
          <w:rFonts w:ascii="Arial" w:hAnsi="Arial" w:cs="Arial"/>
        </w:rPr>
        <w:t xml:space="preserve"> </w:t>
      </w:r>
      <w:hyperlink r:id="rId21" w:history="1">
        <w:r w:rsidR="002077D7" w:rsidRPr="00E379DC">
          <w:rPr>
            <w:rStyle w:val="Hyperlink"/>
            <w:rFonts w:ascii="Arial" w:hAnsi="Arial" w:cs="Arial"/>
          </w:rPr>
          <w:t>https://assets.publishing.service.gov.uk/media/5f4754ac8fa8f5362e74ba76/Academies_Financial_Handbook_2020.pdf</w:t>
        </w:r>
      </w:hyperlink>
    </w:p>
    <w:p w14:paraId="5D33019F" w14:textId="1043C863" w:rsidR="002077D7" w:rsidRPr="002F3341" w:rsidRDefault="00C75388" w:rsidP="00C75388">
      <w:pPr>
        <w:rPr>
          <w:rFonts w:ascii="Arial" w:hAnsi="Arial" w:cs="Arial"/>
        </w:rPr>
      </w:pPr>
      <w:r>
        <w:rPr>
          <w:rFonts w:ascii="Arial" w:hAnsi="Arial" w:cs="Arial"/>
        </w:rPr>
        <w:t>And the Trust governing documents; Articles of Association and Master Funding Agreement which can be found on our website</w:t>
      </w:r>
      <w:r w:rsidR="002077D7">
        <w:rPr>
          <w:rFonts w:ascii="Arial" w:hAnsi="Arial" w:cs="Arial"/>
        </w:rPr>
        <w:t xml:space="preserve"> </w:t>
      </w:r>
      <w:hyperlink r:id="rId22" w:history="1">
        <w:r w:rsidR="002077D7" w:rsidRPr="002F3341">
          <w:rPr>
            <w:rStyle w:val="Hyperlink"/>
            <w:rFonts w:ascii="Arial" w:hAnsi="Arial" w:cs="Arial"/>
          </w:rPr>
          <w:t>Lighthouse Schools Partnership - Documents</w:t>
        </w:r>
      </w:hyperlink>
      <w:r w:rsidR="002077D7" w:rsidRPr="002F3341">
        <w:rPr>
          <w:rFonts w:ascii="Arial" w:hAnsi="Arial" w:cs="Arial"/>
        </w:rPr>
        <w:t xml:space="preserve"> </w:t>
      </w:r>
    </w:p>
    <w:p w14:paraId="40FDB41B" w14:textId="77777777" w:rsidR="002077D7" w:rsidRDefault="002077D7">
      <w:pPr>
        <w:rPr>
          <w:rFonts w:ascii="Arial" w:hAnsi="Arial" w:cs="Arial"/>
          <w:b/>
          <w:bCs/>
        </w:rPr>
        <w:sectPr w:rsidR="002077D7" w:rsidSect="002077D7">
          <w:footerReference w:type="default" r:id="rId23"/>
          <w:pgSz w:w="11906" w:h="16838"/>
          <w:pgMar w:top="426" w:right="454" w:bottom="1440" w:left="680" w:header="709" w:footer="709" w:gutter="0"/>
          <w:cols w:space="708"/>
          <w:docGrid w:linePitch="360"/>
        </w:sectPr>
      </w:pPr>
    </w:p>
    <w:p w14:paraId="0F823708" w14:textId="50423412" w:rsidR="00C75388" w:rsidRPr="00684F70" w:rsidRDefault="00C75388" w:rsidP="00684F70">
      <w:pPr>
        <w:pStyle w:val="Heading1"/>
        <w:ind w:left="-709"/>
        <w:rPr>
          <w:rFonts w:ascii="Arial" w:hAnsi="Arial" w:cs="Arial"/>
        </w:rPr>
      </w:pPr>
      <w:r w:rsidRPr="00684F70">
        <w:rPr>
          <w:rFonts w:ascii="Arial" w:hAnsi="Arial" w:cs="Arial"/>
        </w:rPr>
        <w:lastRenderedPageBreak/>
        <w:t>LSP Training</w:t>
      </w:r>
    </w:p>
    <w:p w14:paraId="125A4D78" w14:textId="313FE75C" w:rsidR="002077D7" w:rsidRPr="002F3341" w:rsidRDefault="002077D7" w:rsidP="002077D7">
      <w:pPr>
        <w:ind w:left="-709"/>
        <w:jc w:val="both"/>
        <w:rPr>
          <w:rFonts w:ascii="Arial" w:hAnsi="Arial" w:cs="Arial"/>
        </w:rPr>
      </w:pPr>
      <w:r w:rsidRPr="002F3341">
        <w:rPr>
          <w:rFonts w:ascii="Arial" w:hAnsi="Arial" w:cs="Arial"/>
        </w:rPr>
        <w:t>Invitations to Teams</w:t>
      </w:r>
      <w:r w:rsidR="00781098">
        <w:rPr>
          <w:rFonts w:ascii="Arial" w:hAnsi="Arial" w:cs="Arial"/>
        </w:rPr>
        <w:t xml:space="preserve"> Virtual</w:t>
      </w:r>
      <w:r w:rsidRPr="002F3341">
        <w:rPr>
          <w:rFonts w:ascii="Arial" w:hAnsi="Arial" w:cs="Arial"/>
        </w:rPr>
        <w:t xml:space="preserve"> training will be sent out by the Governance Officer to </w:t>
      </w:r>
      <w:r w:rsidR="00781098">
        <w:rPr>
          <w:rFonts w:ascii="Arial" w:hAnsi="Arial" w:cs="Arial"/>
        </w:rPr>
        <w:t xml:space="preserve">all LGB </w:t>
      </w:r>
      <w:r w:rsidRPr="002F3341">
        <w:rPr>
          <w:rFonts w:ascii="Arial" w:hAnsi="Arial" w:cs="Arial"/>
        </w:rPr>
        <w:t xml:space="preserve">Clerks, who will </w:t>
      </w:r>
      <w:r w:rsidR="00781098">
        <w:rPr>
          <w:rFonts w:ascii="Arial" w:hAnsi="Arial" w:cs="Arial"/>
        </w:rPr>
        <w:t xml:space="preserve">then </w:t>
      </w:r>
      <w:r w:rsidRPr="002F3341">
        <w:rPr>
          <w:rFonts w:ascii="Arial" w:hAnsi="Arial" w:cs="Arial"/>
        </w:rPr>
        <w:t xml:space="preserve">forward these on to LGBs. Updates regarding upcoming training will </w:t>
      </w:r>
      <w:r w:rsidR="00781098">
        <w:rPr>
          <w:rFonts w:ascii="Arial" w:hAnsi="Arial" w:cs="Arial"/>
        </w:rPr>
        <w:t xml:space="preserve">also </w:t>
      </w:r>
      <w:r w:rsidRPr="002F3341">
        <w:rPr>
          <w:rFonts w:ascii="Arial" w:hAnsi="Arial" w:cs="Arial"/>
        </w:rPr>
        <w:t xml:space="preserve">be sent </w:t>
      </w:r>
      <w:r w:rsidR="009837EE">
        <w:rPr>
          <w:rFonts w:ascii="Arial" w:hAnsi="Arial" w:cs="Arial"/>
        </w:rPr>
        <w:t>via</w:t>
      </w:r>
      <w:r w:rsidRPr="002F3341">
        <w:rPr>
          <w:rFonts w:ascii="Arial" w:hAnsi="Arial" w:cs="Arial"/>
        </w:rPr>
        <w:t xml:space="preserve"> regular bulletins. </w:t>
      </w:r>
    </w:p>
    <w:tbl>
      <w:tblPr>
        <w:tblStyle w:val="TableGrid"/>
        <w:tblW w:w="14743" w:type="dxa"/>
        <w:tblInd w:w="-724" w:type="dxa"/>
        <w:tblLook w:val="04A0" w:firstRow="1" w:lastRow="0" w:firstColumn="1" w:lastColumn="0" w:noHBand="0" w:noVBand="1"/>
      </w:tblPr>
      <w:tblGrid>
        <w:gridCol w:w="3249"/>
        <w:gridCol w:w="4947"/>
        <w:gridCol w:w="1880"/>
        <w:gridCol w:w="1841"/>
        <w:gridCol w:w="2826"/>
      </w:tblGrid>
      <w:tr w:rsidR="00695D94" w:rsidRPr="002F3341" w14:paraId="6116CFB4" w14:textId="77777777" w:rsidTr="73C5F37E"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4C42A" w14:textId="77777777" w:rsidR="00350B23" w:rsidRPr="002F3341" w:rsidRDefault="00350B23" w:rsidP="00F35CB3">
            <w:pPr>
              <w:rPr>
                <w:rFonts w:ascii="Arial" w:hAnsi="Arial" w:cs="Arial"/>
                <w:b/>
              </w:rPr>
            </w:pPr>
            <w:r w:rsidRPr="002F3341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66469" w14:textId="77777777" w:rsidR="00350B23" w:rsidRPr="002F3341" w:rsidRDefault="00350B23" w:rsidP="000538A0">
            <w:pPr>
              <w:rPr>
                <w:rFonts w:ascii="Arial" w:hAnsi="Arial" w:cs="Arial"/>
                <w:b/>
              </w:rPr>
            </w:pPr>
            <w:r w:rsidRPr="002F3341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D16AC" w14:textId="27234FA4" w:rsidR="00350B23" w:rsidRPr="002F3341" w:rsidRDefault="00350B23" w:rsidP="00F35CB3">
            <w:pPr>
              <w:rPr>
                <w:rFonts w:ascii="Arial" w:hAnsi="Arial" w:cs="Arial"/>
                <w:b/>
              </w:rPr>
            </w:pPr>
            <w:r w:rsidRPr="002F3341">
              <w:rPr>
                <w:rFonts w:ascii="Arial" w:hAnsi="Arial" w:cs="Arial"/>
                <w:b/>
              </w:rPr>
              <w:t xml:space="preserve">Timescale/Term 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6F239" w14:textId="27EB83CF" w:rsidR="00350B23" w:rsidRPr="002F3341" w:rsidRDefault="00350B23" w:rsidP="2264CA6B">
            <w:pPr>
              <w:rPr>
                <w:rFonts w:ascii="Arial" w:hAnsi="Arial" w:cs="Arial"/>
                <w:b/>
                <w:bCs/>
              </w:rPr>
            </w:pPr>
            <w:r w:rsidRPr="2264CA6B">
              <w:rPr>
                <w:rFonts w:ascii="Arial" w:hAnsi="Arial" w:cs="Arial"/>
                <w:b/>
                <w:bCs/>
              </w:rPr>
              <w:t>Dat</w:t>
            </w:r>
            <w:r w:rsidR="6B980F71" w:rsidRPr="2264CA6B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76BFF" w14:textId="77777777" w:rsidR="00350B23" w:rsidRPr="002F3341" w:rsidRDefault="00350B23" w:rsidP="00F35CB3">
            <w:pPr>
              <w:rPr>
                <w:rFonts w:ascii="Arial" w:hAnsi="Arial" w:cs="Arial"/>
                <w:b/>
              </w:rPr>
            </w:pPr>
            <w:r w:rsidRPr="002F3341">
              <w:rPr>
                <w:rFonts w:ascii="Arial" w:hAnsi="Arial" w:cs="Arial"/>
                <w:b/>
              </w:rPr>
              <w:t>Led by</w:t>
            </w:r>
          </w:p>
        </w:tc>
      </w:tr>
      <w:tr w:rsidR="004C1930" w:rsidRPr="002F3341" w14:paraId="32C0D107" w14:textId="77777777" w:rsidTr="73C5F37E"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4F98E" w14:textId="296E9F41" w:rsidR="004C1930" w:rsidRPr="002F3341" w:rsidRDefault="004C1930" w:rsidP="00695D9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F3341">
              <w:rPr>
                <w:rFonts w:ascii="Arial" w:hAnsi="Arial" w:cs="Arial"/>
                <w:b/>
                <w:sz w:val="20"/>
                <w:szCs w:val="20"/>
              </w:rPr>
              <w:t>Chairs</w:t>
            </w:r>
            <w:r w:rsidR="00E0271E" w:rsidRPr="002F3341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Pr="002F3341">
              <w:rPr>
                <w:rFonts w:ascii="Arial" w:hAnsi="Arial" w:cs="Arial"/>
                <w:b/>
                <w:sz w:val="20"/>
                <w:szCs w:val="20"/>
              </w:rPr>
              <w:t xml:space="preserve"> Development Group </w:t>
            </w:r>
          </w:p>
        </w:tc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D2713" w14:textId="4239C63B" w:rsidR="004C1930" w:rsidRPr="00BE15F7" w:rsidRDefault="004C1930" w:rsidP="004C1930">
            <w:pPr>
              <w:spacing w:before="120"/>
              <w:rPr>
                <w:rFonts w:ascii="Arial" w:hAnsi="Arial" w:cs="Arial"/>
                <w:strike/>
                <w:sz w:val="20"/>
                <w:szCs w:val="20"/>
              </w:rPr>
            </w:pPr>
            <w:r w:rsidRPr="00BE15F7">
              <w:rPr>
                <w:rFonts w:ascii="Arial" w:hAnsi="Arial" w:cs="Arial"/>
                <w:strike/>
                <w:sz w:val="20"/>
                <w:szCs w:val="20"/>
              </w:rPr>
              <w:t xml:space="preserve">Three opportunities for discussion through the year: </w:t>
            </w:r>
          </w:p>
          <w:p w14:paraId="5F936376" w14:textId="7919598B" w:rsidR="004C1930" w:rsidRPr="00BE15F7" w:rsidRDefault="004C1930" w:rsidP="004C193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E15F7">
              <w:rPr>
                <w:rFonts w:ascii="Arial" w:hAnsi="Arial" w:cs="Arial"/>
                <w:strike/>
                <w:sz w:val="20"/>
                <w:szCs w:val="20"/>
              </w:rPr>
              <w:t>Tuesday, 5 October – 10:30</w:t>
            </w:r>
          </w:p>
          <w:p w14:paraId="345B8BEC" w14:textId="77777777" w:rsidR="004C1930" w:rsidRPr="00BE15F7" w:rsidRDefault="004C1930" w:rsidP="004C193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E15F7">
              <w:rPr>
                <w:rFonts w:ascii="Arial" w:hAnsi="Arial" w:cs="Arial"/>
                <w:strike/>
                <w:sz w:val="20"/>
                <w:szCs w:val="20"/>
              </w:rPr>
              <w:t>Thursday, 7 October – 19:00</w:t>
            </w:r>
          </w:p>
          <w:p w14:paraId="37139F59" w14:textId="77777777" w:rsidR="004C1930" w:rsidRPr="00BE15F7" w:rsidRDefault="004C1930" w:rsidP="004C1930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6D4DF2B" w14:textId="77777777" w:rsidR="004C1930" w:rsidRPr="00BE15F7" w:rsidRDefault="004C1930" w:rsidP="004C193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E15F7">
              <w:rPr>
                <w:rFonts w:ascii="Arial" w:hAnsi="Arial" w:cs="Arial"/>
                <w:strike/>
                <w:sz w:val="20"/>
                <w:szCs w:val="20"/>
              </w:rPr>
              <w:t>Tuesday, 11 January 2022 – 19:00</w:t>
            </w:r>
          </w:p>
          <w:p w14:paraId="2F823330" w14:textId="77777777" w:rsidR="004C1930" w:rsidRDefault="004C1930" w:rsidP="004C193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E15F7">
              <w:rPr>
                <w:rFonts w:ascii="Arial" w:hAnsi="Arial" w:cs="Arial"/>
                <w:strike/>
                <w:sz w:val="20"/>
                <w:szCs w:val="20"/>
              </w:rPr>
              <w:t>Thursday, 13 January 2022 – 10:30</w:t>
            </w:r>
          </w:p>
          <w:p w14:paraId="2166E206" w14:textId="77777777" w:rsidR="00D05885" w:rsidRDefault="00D05885" w:rsidP="004C1930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514102A" w14:textId="47C018A2" w:rsidR="00D05885" w:rsidRDefault="00D05885" w:rsidP="004C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 25</w:t>
            </w:r>
            <w:r w:rsidRPr="00D0588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1D0D11">
              <w:rPr>
                <w:rFonts w:ascii="Arial" w:hAnsi="Arial" w:cs="Arial"/>
                <w:sz w:val="20"/>
                <w:szCs w:val="20"/>
              </w:rPr>
              <w:t xml:space="preserve"> 7.00-8.30pm</w:t>
            </w:r>
          </w:p>
          <w:p w14:paraId="0B02C390" w14:textId="7C8F9DA9" w:rsidR="001D0D11" w:rsidRPr="00D05885" w:rsidRDefault="001D0D11" w:rsidP="004C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 28</w:t>
            </w:r>
            <w:r w:rsidRPr="001D0D1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April 10.30-12.00am</w:t>
            </w:r>
          </w:p>
          <w:p w14:paraId="30F2859D" w14:textId="77777777" w:rsidR="004C1930" w:rsidRPr="002F3341" w:rsidRDefault="004C1930" w:rsidP="004C19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F69D3D" w14:textId="735CABDC" w:rsidR="004C1930" w:rsidRPr="002F3341" w:rsidRDefault="004C1930" w:rsidP="004C19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B43D1" w14:textId="77777777" w:rsidR="004C1930" w:rsidRPr="00BE15F7" w:rsidRDefault="004C1930" w:rsidP="00695D94">
            <w:pPr>
              <w:spacing w:before="120"/>
              <w:rPr>
                <w:rFonts w:ascii="Arial" w:hAnsi="Arial" w:cs="Arial"/>
                <w:strike/>
                <w:sz w:val="20"/>
                <w:szCs w:val="20"/>
              </w:rPr>
            </w:pPr>
            <w:r w:rsidRPr="00BE15F7">
              <w:rPr>
                <w:rFonts w:ascii="Arial" w:hAnsi="Arial" w:cs="Arial"/>
                <w:strike/>
                <w:sz w:val="20"/>
                <w:szCs w:val="20"/>
              </w:rPr>
              <w:t>Term 1</w:t>
            </w:r>
          </w:p>
          <w:p w14:paraId="093F43D3" w14:textId="13E040AE" w:rsidR="004C1930" w:rsidRPr="00BE15F7" w:rsidRDefault="004C1930" w:rsidP="00695D94">
            <w:pPr>
              <w:spacing w:before="12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F2789D5" w14:textId="77777777" w:rsidR="004C1930" w:rsidRPr="00BE15F7" w:rsidRDefault="004C1930" w:rsidP="00695D94">
            <w:pPr>
              <w:spacing w:before="120"/>
              <w:rPr>
                <w:rFonts w:ascii="Arial" w:hAnsi="Arial" w:cs="Arial"/>
                <w:strike/>
                <w:sz w:val="20"/>
                <w:szCs w:val="20"/>
              </w:rPr>
            </w:pPr>
            <w:r w:rsidRPr="00BE15F7">
              <w:rPr>
                <w:rFonts w:ascii="Arial" w:hAnsi="Arial" w:cs="Arial"/>
                <w:strike/>
                <w:sz w:val="20"/>
                <w:szCs w:val="20"/>
              </w:rPr>
              <w:t>Term 3</w:t>
            </w:r>
          </w:p>
          <w:p w14:paraId="0BC0C3CA" w14:textId="25B0EB91" w:rsidR="004C1930" w:rsidRPr="002F3341" w:rsidRDefault="004C1930" w:rsidP="00695D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F49DA1E" w14:textId="77777777" w:rsidR="00E0271E" w:rsidRPr="002F3341" w:rsidRDefault="00E0271E" w:rsidP="00695D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8FB397F" w14:textId="72A7A432" w:rsidR="004C1930" w:rsidRPr="002F3341" w:rsidRDefault="004C1930" w:rsidP="00695D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Term 5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2A5BE" w14:textId="61122F30" w:rsidR="004C1930" w:rsidRPr="00BE15F7" w:rsidRDefault="004C1930" w:rsidP="00695D94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</w:rPr>
            </w:pPr>
            <w:r w:rsidRPr="00BE15F7">
              <w:rPr>
                <w:rFonts w:ascii="Arial" w:hAnsi="Arial" w:cs="Arial"/>
                <w:strike/>
                <w:sz w:val="20"/>
                <w:szCs w:val="20"/>
              </w:rPr>
              <w:t>5</w:t>
            </w:r>
            <w:r w:rsidR="007F6D44" w:rsidRPr="00BE15F7">
              <w:rPr>
                <w:rFonts w:ascii="Arial" w:hAnsi="Arial" w:cs="Arial"/>
                <w:strike/>
                <w:sz w:val="20"/>
                <w:szCs w:val="20"/>
              </w:rPr>
              <w:t>th</w:t>
            </w:r>
            <w:r w:rsidRPr="00BE15F7">
              <w:rPr>
                <w:rFonts w:ascii="Arial" w:hAnsi="Arial" w:cs="Arial"/>
                <w:strike/>
                <w:sz w:val="20"/>
                <w:szCs w:val="20"/>
              </w:rPr>
              <w:t xml:space="preserve"> &amp; 7 October</w:t>
            </w:r>
          </w:p>
          <w:p w14:paraId="21EBE464" w14:textId="77777777" w:rsidR="004C1930" w:rsidRPr="00BE15F7" w:rsidRDefault="004C1930" w:rsidP="00695D94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468088B" w14:textId="77777777" w:rsidR="004C1930" w:rsidRPr="00BE15F7" w:rsidRDefault="004C1930" w:rsidP="00695D94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</w:rPr>
            </w:pPr>
            <w:r w:rsidRPr="00BE15F7">
              <w:rPr>
                <w:rFonts w:ascii="Arial" w:hAnsi="Arial" w:cs="Arial"/>
                <w:strike/>
                <w:sz w:val="20"/>
                <w:szCs w:val="20"/>
              </w:rPr>
              <w:t>11 &amp; 13 January</w:t>
            </w:r>
          </w:p>
          <w:p w14:paraId="4DA9E1FD" w14:textId="77777777" w:rsidR="004C1930" w:rsidRPr="002F3341" w:rsidRDefault="004C1930" w:rsidP="00695D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09BE870" w14:textId="44BC3522" w:rsidR="00E0271E" w:rsidRPr="002F3341" w:rsidRDefault="001A361B" w:rsidP="00695D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 </w:t>
            </w:r>
            <w:r w:rsidR="006C7624" w:rsidRPr="002F3341">
              <w:rPr>
                <w:rFonts w:ascii="Arial" w:hAnsi="Arial" w:cs="Arial"/>
                <w:sz w:val="20"/>
                <w:szCs w:val="20"/>
              </w:rPr>
              <w:t>25</w:t>
            </w:r>
            <w:r w:rsidR="006C7624" w:rsidRPr="002F334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6C7624" w:rsidRPr="002F3341">
              <w:rPr>
                <w:rFonts w:ascii="Arial" w:hAnsi="Arial" w:cs="Arial"/>
                <w:sz w:val="20"/>
                <w:szCs w:val="20"/>
              </w:rPr>
              <w:t xml:space="preserve"> April 7.00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718C1">
              <w:rPr>
                <w:rFonts w:ascii="Arial" w:hAnsi="Arial" w:cs="Arial"/>
                <w:sz w:val="20"/>
                <w:szCs w:val="20"/>
              </w:rPr>
              <w:t>8.30pm</w:t>
            </w:r>
          </w:p>
          <w:p w14:paraId="58D9C594" w14:textId="42550F56" w:rsidR="004C1930" w:rsidRPr="002F3341" w:rsidRDefault="0029720F" w:rsidP="00695D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7624" w:rsidRPr="002F3341">
              <w:rPr>
                <w:rFonts w:ascii="Arial" w:hAnsi="Arial" w:cs="Arial"/>
                <w:sz w:val="20"/>
                <w:szCs w:val="20"/>
              </w:rPr>
              <w:t>28</w:t>
            </w:r>
            <w:r w:rsidR="006C7624" w:rsidRPr="002F334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6C7624" w:rsidRPr="002F3341">
              <w:rPr>
                <w:rFonts w:ascii="Arial" w:hAnsi="Arial" w:cs="Arial"/>
                <w:sz w:val="20"/>
                <w:szCs w:val="20"/>
              </w:rPr>
              <w:t xml:space="preserve"> Apri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E0271E" w:rsidRPr="002F33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7624" w:rsidRPr="002F3341">
              <w:rPr>
                <w:rFonts w:ascii="Arial" w:hAnsi="Arial" w:cs="Arial"/>
                <w:sz w:val="20"/>
                <w:szCs w:val="20"/>
              </w:rPr>
              <w:t>10</w:t>
            </w:r>
            <w:r w:rsidR="00E0271E" w:rsidRPr="002F3341">
              <w:rPr>
                <w:rFonts w:ascii="Arial" w:hAnsi="Arial" w:cs="Arial"/>
                <w:sz w:val="20"/>
                <w:szCs w:val="20"/>
              </w:rPr>
              <w:t>.</w:t>
            </w:r>
            <w:r w:rsidR="006C7624" w:rsidRPr="002F3341">
              <w:rPr>
                <w:rFonts w:ascii="Arial" w:hAnsi="Arial" w:cs="Arial"/>
                <w:sz w:val="20"/>
                <w:szCs w:val="20"/>
              </w:rPr>
              <w:t>3</w:t>
            </w:r>
            <w:r w:rsidR="00E0271E" w:rsidRPr="002F334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-12.00</w:t>
            </w:r>
            <w:r w:rsidR="001044CE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9507E" w14:textId="664183E6" w:rsidR="004C1930" w:rsidRPr="002F3341" w:rsidRDefault="004C1930" w:rsidP="004C193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Adele Haysom, Chair of the Trust Board</w:t>
            </w:r>
          </w:p>
          <w:p w14:paraId="640E633B" w14:textId="77777777" w:rsidR="00921674" w:rsidRPr="002F3341" w:rsidRDefault="00921674" w:rsidP="004C193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9C8E740" w14:textId="77777777" w:rsidR="00921674" w:rsidRPr="002F3341" w:rsidRDefault="00921674" w:rsidP="004C193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57DB621" w14:textId="6B5C6561" w:rsidR="00921674" w:rsidRPr="002F3341" w:rsidRDefault="00921674" w:rsidP="008B5B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C4E" w:rsidRPr="002F3341" w14:paraId="61B91E2B" w14:textId="77777777" w:rsidTr="73C5F37E"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D6643" w14:textId="78CEC7D4" w:rsidR="00D21C4E" w:rsidRPr="002F3341" w:rsidRDefault="00D21C4E" w:rsidP="00695D9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NEW – Primary Data Training</w:t>
            </w:r>
          </w:p>
        </w:tc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912C7" w14:textId="633F5AF7" w:rsidR="00D21C4E" w:rsidRPr="00F15578" w:rsidRDefault="00F15578" w:rsidP="004C193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Overview of data reporting/assessment/moderation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20847" w14:textId="24156833" w:rsidR="00D21C4E" w:rsidRPr="00F15578" w:rsidRDefault="00F15578" w:rsidP="00695D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 6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4572C" w14:textId="5F5B7E0D" w:rsidR="00D21C4E" w:rsidRPr="00B83267" w:rsidRDefault="00F15578" w:rsidP="00695D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83267">
              <w:rPr>
                <w:rFonts w:ascii="Arial" w:hAnsi="Arial" w:cs="Arial"/>
                <w:sz w:val="20"/>
                <w:szCs w:val="20"/>
              </w:rPr>
              <w:t>Tuesday 14</w:t>
            </w:r>
            <w:r w:rsidRPr="00B8326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B83267">
              <w:rPr>
                <w:rFonts w:ascii="Arial" w:hAnsi="Arial" w:cs="Arial"/>
                <w:sz w:val="20"/>
                <w:szCs w:val="20"/>
              </w:rPr>
              <w:t xml:space="preserve"> June</w:t>
            </w:r>
            <w:r w:rsidR="00B83267" w:rsidRPr="00B83267">
              <w:rPr>
                <w:rFonts w:ascii="Arial" w:hAnsi="Arial" w:cs="Arial"/>
                <w:sz w:val="20"/>
                <w:szCs w:val="20"/>
              </w:rPr>
              <w:t xml:space="preserve"> 6.00-7.30pm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1027C" w14:textId="22AA76B2" w:rsidR="00D21C4E" w:rsidRPr="002F3341" w:rsidRDefault="00B83267" w:rsidP="004C193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Sharon Roberts </w:t>
            </w:r>
            <w:r w:rsidR="009F38EB">
              <w:rPr>
                <w:rFonts w:ascii="Arial" w:hAnsi="Arial" w:cs="Arial"/>
                <w:sz w:val="20"/>
                <w:szCs w:val="20"/>
              </w:rPr>
              <w:t>– LSP Director of Education</w:t>
            </w:r>
          </w:p>
        </w:tc>
      </w:tr>
      <w:tr w:rsidR="00695D94" w:rsidRPr="002F3341" w14:paraId="79828667" w14:textId="77777777" w:rsidTr="73C5F37E"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9D7E2" w14:textId="724F7F40" w:rsidR="00695D94" w:rsidRPr="002F3341" w:rsidRDefault="00695D94" w:rsidP="00695D9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F3341">
              <w:rPr>
                <w:rFonts w:ascii="Arial" w:hAnsi="Arial" w:cs="Arial"/>
                <w:b/>
                <w:sz w:val="20"/>
                <w:szCs w:val="20"/>
              </w:rPr>
              <w:t>Health &amp; Safety training for governors</w:t>
            </w:r>
          </w:p>
        </w:tc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1C025" w14:textId="77777777" w:rsidR="00695D94" w:rsidRPr="002F3341" w:rsidRDefault="00695D94" w:rsidP="00695D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Role of H&amp;S governor</w:t>
            </w:r>
          </w:p>
          <w:p w14:paraId="738CEB9E" w14:textId="77777777" w:rsidR="00695D94" w:rsidRPr="002F3341" w:rsidRDefault="00695D94" w:rsidP="00695D9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F3341">
              <w:rPr>
                <w:rFonts w:ascii="Arial" w:hAnsi="Arial" w:cs="Arial"/>
                <w:sz w:val="20"/>
                <w:szCs w:val="20"/>
              </w:rPr>
              <w:t>The Every</w:t>
            </w:r>
            <w:proofErr w:type="gramEnd"/>
            <w:r w:rsidRPr="002F3341">
              <w:rPr>
                <w:rFonts w:ascii="Arial" w:hAnsi="Arial" w:cs="Arial"/>
                <w:sz w:val="20"/>
                <w:szCs w:val="20"/>
              </w:rPr>
              <w:t xml:space="preserve"> Compliance dashboard</w:t>
            </w:r>
          </w:p>
          <w:p w14:paraId="7A4BF5DB" w14:textId="74A4DBB0" w:rsidR="00695D94" w:rsidRPr="002F3341" w:rsidRDefault="00695D94" w:rsidP="00695D94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Legal responsibilities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3BCF5" w14:textId="1636FCF5" w:rsidR="00695D94" w:rsidRPr="002F3341" w:rsidRDefault="00695D94" w:rsidP="00695D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1410B554">
              <w:rPr>
                <w:rFonts w:ascii="Arial" w:hAnsi="Arial" w:cs="Arial"/>
                <w:sz w:val="20"/>
                <w:szCs w:val="20"/>
              </w:rPr>
              <w:t xml:space="preserve">Term </w:t>
            </w:r>
            <w:r w:rsidR="090B5FE1" w:rsidRPr="1410B5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4DA26" w14:textId="7188DA49" w:rsidR="00695D94" w:rsidRPr="002F3341" w:rsidDel="00AF73E9" w:rsidRDefault="00FA5CFD" w:rsidP="00695D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Tues </w:t>
            </w:r>
            <w:r w:rsidR="00E0271E" w:rsidRPr="002F3341">
              <w:rPr>
                <w:rFonts w:ascii="Arial" w:hAnsi="Arial" w:cs="Arial"/>
                <w:sz w:val="20"/>
                <w:szCs w:val="20"/>
              </w:rPr>
              <w:t>8</w:t>
            </w:r>
            <w:r w:rsidR="00E0271E" w:rsidRPr="002F334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E0271E" w:rsidRPr="002F3341">
              <w:rPr>
                <w:rFonts w:ascii="Arial" w:hAnsi="Arial" w:cs="Arial"/>
                <w:sz w:val="20"/>
                <w:szCs w:val="20"/>
              </w:rPr>
              <w:t xml:space="preserve"> March 6.00</w:t>
            </w:r>
            <w:r w:rsidR="00215A18">
              <w:rPr>
                <w:rFonts w:ascii="Arial" w:hAnsi="Arial" w:cs="Arial"/>
                <w:sz w:val="20"/>
                <w:szCs w:val="20"/>
              </w:rPr>
              <w:t>-7.30pm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1A0CC" w14:textId="1106BB62" w:rsidR="00695D94" w:rsidRPr="002F3341" w:rsidRDefault="00695D94" w:rsidP="00695D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Louise Malik</w:t>
            </w:r>
            <w:r w:rsidR="00CF4B28" w:rsidRPr="002F3341">
              <w:rPr>
                <w:rFonts w:ascii="Arial" w:hAnsi="Arial" w:cs="Arial"/>
                <w:sz w:val="20"/>
                <w:szCs w:val="20"/>
              </w:rPr>
              <w:t>, Chief Financial and Operating Officer,</w:t>
            </w:r>
            <w:r w:rsidRPr="002F334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CF4B28" w:rsidRPr="002F3341">
              <w:rPr>
                <w:rFonts w:ascii="Arial" w:hAnsi="Arial" w:cs="Arial"/>
                <w:sz w:val="20"/>
                <w:szCs w:val="20"/>
              </w:rPr>
              <w:t>Neil Harris, Estates Manager</w:t>
            </w:r>
            <w:r w:rsidRPr="002F33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95D94" w:rsidRPr="002F3341" w14:paraId="710D3779" w14:textId="77777777" w:rsidTr="73C5F37E"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A4405" w14:textId="0FA77180" w:rsidR="00695D94" w:rsidRPr="002F3341" w:rsidRDefault="00695D94" w:rsidP="00695D9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F3341">
              <w:rPr>
                <w:rFonts w:ascii="Arial" w:hAnsi="Arial" w:cs="Arial"/>
                <w:b/>
                <w:sz w:val="20"/>
                <w:szCs w:val="20"/>
              </w:rPr>
              <w:t xml:space="preserve">Effective Governance in </w:t>
            </w:r>
            <w:r w:rsidR="002239FB" w:rsidRPr="002F334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="00155ECC" w:rsidRPr="002F33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F3341">
              <w:rPr>
                <w:rFonts w:ascii="Arial" w:hAnsi="Arial" w:cs="Arial"/>
                <w:b/>
                <w:sz w:val="20"/>
                <w:szCs w:val="20"/>
              </w:rPr>
              <w:t>Lighthouse Schools Partnership (New to LSP)</w:t>
            </w:r>
          </w:p>
        </w:tc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F6BFB" w14:textId="112C5E10" w:rsidR="00695D94" w:rsidRPr="002F3341" w:rsidRDefault="00695D94" w:rsidP="00695D9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 xml:space="preserve">Overview of the role of school governors </w:t>
            </w:r>
          </w:p>
          <w:p w14:paraId="1F199128" w14:textId="77777777" w:rsidR="00695D94" w:rsidRPr="002F3341" w:rsidRDefault="00695D94" w:rsidP="00695D9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Exploring how governors work with headteachers</w:t>
            </w:r>
          </w:p>
          <w:p w14:paraId="404332D8" w14:textId="6E2158B0" w:rsidR="00695D94" w:rsidRPr="002F3341" w:rsidRDefault="00695D94" w:rsidP="00695D9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Tips for making a positive difference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B58EA" w14:textId="4297E1B2" w:rsidR="00695D94" w:rsidRPr="002F3341" w:rsidRDefault="00695D94" w:rsidP="00695D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Term 4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B2137" w14:textId="1B07B5FD" w:rsidR="00695D94" w:rsidRPr="002F3341" w:rsidRDefault="008C3852" w:rsidP="00695D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1410B554">
              <w:rPr>
                <w:rFonts w:ascii="Arial" w:hAnsi="Arial" w:cs="Arial"/>
                <w:sz w:val="20"/>
                <w:szCs w:val="20"/>
              </w:rPr>
              <w:t xml:space="preserve">Tues </w:t>
            </w:r>
            <w:r w:rsidR="00155ECC" w:rsidRPr="1410B554">
              <w:rPr>
                <w:rFonts w:ascii="Arial" w:hAnsi="Arial" w:cs="Arial"/>
                <w:sz w:val="20"/>
                <w:szCs w:val="20"/>
              </w:rPr>
              <w:t>15</w:t>
            </w:r>
            <w:r w:rsidR="00155ECC" w:rsidRPr="1410B55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155ECC" w:rsidRPr="1410B554">
              <w:rPr>
                <w:rFonts w:ascii="Arial" w:hAnsi="Arial" w:cs="Arial"/>
                <w:sz w:val="20"/>
                <w:szCs w:val="20"/>
              </w:rPr>
              <w:t xml:space="preserve"> March</w:t>
            </w:r>
            <w:r w:rsidRPr="1410B5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5ECC" w:rsidRPr="1410B554">
              <w:rPr>
                <w:rFonts w:ascii="Arial" w:hAnsi="Arial" w:cs="Arial"/>
                <w:sz w:val="20"/>
                <w:szCs w:val="20"/>
              </w:rPr>
              <w:t>10.30</w:t>
            </w:r>
            <w:r w:rsidR="00594A0D" w:rsidRPr="1410B554">
              <w:rPr>
                <w:rFonts w:ascii="Arial" w:hAnsi="Arial" w:cs="Arial"/>
                <w:sz w:val="20"/>
                <w:szCs w:val="20"/>
              </w:rPr>
              <w:t>-12.0</w:t>
            </w:r>
            <w:r w:rsidR="44082416" w:rsidRPr="1410B554">
              <w:rPr>
                <w:rFonts w:ascii="Arial" w:hAnsi="Arial" w:cs="Arial"/>
                <w:sz w:val="20"/>
                <w:szCs w:val="20"/>
              </w:rPr>
              <w:t>0pm</w:t>
            </w:r>
          </w:p>
          <w:p w14:paraId="051695BF" w14:textId="29BC2377" w:rsidR="00155ECC" w:rsidRPr="002F3341" w:rsidRDefault="001E742B" w:rsidP="00695D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Wed </w:t>
            </w:r>
            <w:r w:rsidR="00155ECC" w:rsidRPr="002F3341">
              <w:rPr>
                <w:rFonts w:ascii="Arial" w:hAnsi="Arial" w:cs="Arial"/>
                <w:sz w:val="20"/>
                <w:szCs w:val="20"/>
              </w:rPr>
              <w:t>16</w:t>
            </w:r>
            <w:r w:rsidR="00155ECC" w:rsidRPr="002F334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155ECC" w:rsidRPr="002F3341">
              <w:rPr>
                <w:rFonts w:ascii="Arial" w:hAnsi="Arial" w:cs="Arial"/>
                <w:sz w:val="20"/>
                <w:szCs w:val="20"/>
              </w:rPr>
              <w:t xml:space="preserve"> March 7.00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C0FAE">
              <w:rPr>
                <w:rFonts w:ascii="Arial" w:hAnsi="Arial" w:cs="Arial"/>
                <w:sz w:val="20"/>
                <w:szCs w:val="20"/>
              </w:rPr>
              <w:t>8.30pm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B7390" w14:textId="6AF890F4" w:rsidR="00695D94" w:rsidRPr="002F3341" w:rsidRDefault="00695D94" w:rsidP="00695D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Adele Haysom, Chair of the Trust Board, &amp; Gary Lewis, CEO</w:t>
            </w:r>
          </w:p>
        </w:tc>
      </w:tr>
      <w:tr w:rsidR="00695D94" w:rsidRPr="002F3341" w14:paraId="006F808C" w14:textId="77777777" w:rsidTr="73C5F37E"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33E31" w14:textId="2EDBC6DE" w:rsidR="00695D94" w:rsidRPr="002F3341" w:rsidDel="00AF73E9" w:rsidRDefault="00695D94" w:rsidP="00695D9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F3341">
              <w:rPr>
                <w:rFonts w:ascii="Arial" w:hAnsi="Arial" w:cs="Arial"/>
                <w:b/>
                <w:sz w:val="20"/>
                <w:szCs w:val="20"/>
              </w:rPr>
              <w:t>Role of the Safeguarding Governor</w:t>
            </w:r>
          </w:p>
        </w:tc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8FEC7" w14:textId="77777777" w:rsidR="00695D94" w:rsidRPr="002F3341" w:rsidRDefault="00695D94" w:rsidP="00695D94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Enhanced training for named governors</w:t>
            </w:r>
          </w:p>
          <w:p w14:paraId="4C15CE58" w14:textId="1702E0C0" w:rsidR="00695D94" w:rsidRPr="002F3341" w:rsidRDefault="00695D94" w:rsidP="00695D94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Training to shadow the level of the DSL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9D936" w14:textId="415C0CE1" w:rsidR="00695D94" w:rsidRPr="002F3341" w:rsidDel="00AF73E9" w:rsidRDefault="73C5F37E" w:rsidP="00695D94">
            <w:pPr>
              <w:pStyle w:val="Default"/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3C5F37E">
              <w:rPr>
                <w:rFonts w:ascii="Arial" w:hAnsi="Arial" w:cs="Arial"/>
                <w:color w:val="auto"/>
                <w:sz w:val="20"/>
                <w:szCs w:val="20"/>
              </w:rPr>
              <w:t>Term 5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2EE540" w14:textId="6AE009F9" w:rsidR="00695D94" w:rsidRPr="002F3341" w:rsidDel="00AF73E9" w:rsidRDefault="73C5F37E" w:rsidP="73C5F37E">
            <w:pPr>
              <w:pStyle w:val="Defaul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73C5F37E">
              <w:rPr>
                <w:rFonts w:ascii="Arial" w:hAnsi="Arial" w:cs="Arial"/>
                <w:sz w:val="20"/>
                <w:szCs w:val="20"/>
              </w:rPr>
              <w:t>12</w:t>
            </w:r>
            <w:r w:rsidRPr="73C5F37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73C5F37E">
              <w:rPr>
                <w:rFonts w:ascii="Arial" w:hAnsi="Arial" w:cs="Arial"/>
                <w:sz w:val="20"/>
                <w:szCs w:val="20"/>
              </w:rPr>
              <w:t xml:space="preserve"> May - 6.00-7.30pm 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DB32D" w14:textId="589C25E9" w:rsidR="00695D94" w:rsidRPr="002F3341" w:rsidRDefault="00E31AC2" w:rsidP="00695D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Janine Ashman - DSL</w:t>
            </w:r>
          </w:p>
        </w:tc>
      </w:tr>
      <w:tr w:rsidR="00695D94" w:rsidRPr="002F3341" w14:paraId="31B69F9B" w14:textId="77777777" w:rsidTr="73C5F37E"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699B7" w14:textId="77777777" w:rsidR="00695D94" w:rsidRDefault="00695D94" w:rsidP="00695D9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F3341">
              <w:rPr>
                <w:rFonts w:ascii="Arial" w:hAnsi="Arial" w:cs="Arial"/>
                <w:b/>
                <w:sz w:val="20"/>
                <w:szCs w:val="20"/>
              </w:rPr>
              <w:t>Role of SENCO Governor</w:t>
            </w:r>
          </w:p>
          <w:p w14:paraId="435443DE" w14:textId="77777777" w:rsidR="004C40EF" w:rsidRDefault="004C40EF" w:rsidP="00695D9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228E8B" w14:textId="77777777" w:rsidR="004C40EF" w:rsidRDefault="004C40EF" w:rsidP="00695D9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0E6865" w14:textId="56F991AC" w:rsidR="004C40EF" w:rsidRPr="002F3341" w:rsidRDefault="004C40EF" w:rsidP="00695D9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Diocese Online Training – How to be a SEND Link Governor</w:t>
            </w:r>
          </w:p>
        </w:tc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42713" w14:textId="77777777" w:rsidR="00695D94" w:rsidRDefault="00695D94" w:rsidP="00695D94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Relationship with SENCO, roles and responsibilities of the SENCO and SEN Governor (SEND governor and SENCo to attend)</w:t>
            </w:r>
          </w:p>
          <w:p w14:paraId="279F9D94" w14:textId="77777777" w:rsidR="004C40EF" w:rsidRPr="004C40EF" w:rsidRDefault="004C40EF" w:rsidP="004C40E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AC7DD7B" w14:textId="640CFB4D" w:rsidR="004C40EF" w:rsidRPr="004C40EF" w:rsidRDefault="00EE391C" w:rsidP="004C40E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4C40EF" w:rsidRPr="004C40EF">
                <w:rPr>
                  <w:rStyle w:val="Hyperlink"/>
                  <w:rFonts w:ascii="Arial" w:hAnsi="Arial" w:cs="Arial"/>
                  <w:sz w:val="20"/>
                  <w:szCs w:val="20"/>
                </w:rPr>
                <w:t>How to be an SEN Link Governor - YouTube</w:t>
              </w:r>
            </w:hyperlink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89C04" w14:textId="318554C0" w:rsidR="00695D94" w:rsidRPr="002F3341" w:rsidRDefault="00695D94" w:rsidP="00695D94">
            <w:pPr>
              <w:pStyle w:val="Default"/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341">
              <w:rPr>
                <w:rFonts w:ascii="Arial" w:hAnsi="Arial" w:cs="Arial"/>
                <w:color w:val="auto"/>
                <w:sz w:val="20"/>
                <w:szCs w:val="20"/>
              </w:rPr>
              <w:t xml:space="preserve">Term </w:t>
            </w:r>
            <w:r w:rsidR="007777DF" w:rsidRPr="002F3341">
              <w:rPr>
                <w:rFonts w:ascii="Arial" w:hAnsi="Arial" w:cs="Arial"/>
                <w:color w:val="auto"/>
                <w:sz w:val="20"/>
                <w:szCs w:val="20"/>
              </w:rPr>
              <w:t>5/6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6013F" w14:textId="6A81CB97" w:rsidR="00695D94" w:rsidRPr="002F3341" w:rsidRDefault="00695D94" w:rsidP="00695D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AA5C7" w14:textId="0C8FD6E6" w:rsidR="00695D94" w:rsidRPr="002F3341" w:rsidRDefault="007777DF" w:rsidP="00695D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Debbie Coker – SEND Lead</w:t>
            </w:r>
          </w:p>
        </w:tc>
      </w:tr>
      <w:tr w:rsidR="00695D94" w:rsidRPr="002F3341" w14:paraId="0E2CDCDA" w14:textId="77777777" w:rsidTr="73C5F37E"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7BE91" w14:textId="77777777" w:rsidR="00695D94" w:rsidRPr="001D0D11" w:rsidRDefault="00695D94" w:rsidP="00695D94">
            <w:pPr>
              <w:spacing w:before="12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D0D11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Financial Reporting for Governors</w:t>
            </w:r>
          </w:p>
          <w:p w14:paraId="7FA8B2F6" w14:textId="77777777" w:rsidR="00695D94" w:rsidRPr="001D0D11" w:rsidRDefault="00695D94" w:rsidP="00695D94">
            <w:pPr>
              <w:spacing w:before="120" w:after="12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682C4" w14:textId="77777777" w:rsidR="00695D94" w:rsidRPr="001D0D11" w:rsidRDefault="00695D94" w:rsidP="00695D94">
            <w:pPr>
              <w:spacing w:before="120"/>
              <w:rPr>
                <w:rFonts w:ascii="Arial" w:hAnsi="Arial" w:cs="Arial"/>
                <w:strike/>
                <w:sz w:val="20"/>
                <w:szCs w:val="20"/>
              </w:rPr>
            </w:pPr>
            <w:r w:rsidRPr="001D0D11">
              <w:rPr>
                <w:rFonts w:ascii="Arial" w:hAnsi="Arial" w:cs="Arial"/>
                <w:strike/>
                <w:sz w:val="20"/>
                <w:szCs w:val="20"/>
              </w:rPr>
              <w:t>A governor’s eye view of school finances.</w:t>
            </w:r>
          </w:p>
          <w:p w14:paraId="6873549E" w14:textId="77777777" w:rsidR="00695D94" w:rsidRPr="001D0D11" w:rsidRDefault="00695D94" w:rsidP="00695D9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D0D11">
              <w:rPr>
                <w:rFonts w:ascii="Arial" w:hAnsi="Arial" w:cs="Arial"/>
                <w:strike/>
                <w:sz w:val="20"/>
                <w:szCs w:val="20"/>
              </w:rPr>
              <w:t>Key reports</w:t>
            </w:r>
          </w:p>
          <w:p w14:paraId="64768414" w14:textId="77777777" w:rsidR="00695D94" w:rsidRPr="001D0D11" w:rsidRDefault="00695D94" w:rsidP="00695D9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D0D11">
              <w:rPr>
                <w:rFonts w:ascii="Arial" w:hAnsi="Arial" w:cs="Arial"/>
                <w:strike/>
                <w:sz w:val="20"/>
                <w:szCs w:val="20"/>
              </w:rPr>
              <w:t>The financial year and monitoring points</w:t>
            </w:r>
          </w:p>
          <w:p w14:paraId="05E6761E" w14:textId="6084DF47" w:rsidR="00695D94" w:rsidRPr="001D0D11" w:rsidRDefault="00695D94" w:rsidP="00695D94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strike/>
                <w:sz w:val="20"/>
                <w:szCs w:val="20"/>
              </w:rPr>
            </w:pPr>
            <w:r w:rsidRPr="001D0D11">
              <w:rPr>
                <w:rFonts w:ascii="Arial" w:hAnsi="Arial" w:cs="Arial"/>
                <w:strike/>
                <w:sz w:val="20"/>
                <w:szCs w:val="20"/>
              </w:rPr>
              <w:t>The questions governors should be asking about current and future spending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E0A3A" w14:textId="421EBA46" w:rsidR="00695D94" w:rsidRPr="001D0D11" w:rsidRDefault="00695D94" w:rsidP="00695D94">
            <w:pPr>
              <w:pStyle w:val="Default"/>
              <w:spacing w:before="12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1D0D11">
              <w:rPr>
                <w:rFonts w:ascii="Arial" w:hAnsi="Arial" w:cs="Arial"/>
                <w:strike/>
                <w:color w:val="auto"/>
                <w:sz w:val="20"/>
                <w:szCs w:val="20"/>
              </w:rPr>
              <w:t xml:space="preserve">Term </w:t>
            </w:r>
            <w:r w:rsidR="007777DF" w:rsidRPr="001D0D11">
              <w:rPr>
                <w:rFonts w:ascii="Arial" w:hAnsi="Arial" w:cs="Arial"/>
                <w:strike/>
                <w:color w:val="auto"/>
                <w:sz w:val="20"/>
                <w:szCs w:val="20"/>
              </w:rPr>
              <w:t>4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917DE" w14:textId="2C2C1023" w:rsidR="00695D94" w:rsidRPr="001D0D11" w:rsidRDefault="008E4DB9" w:rsidP="00695D94">
            <w:pPr>
              <w:spacing w:before="120"/>
              <w:rPr>
                <w:rFonts w:ascii="Arial" w:hAnsi="Arial" w:cs="Arial"/>
                <w:strike/>
                <w:sz w:val="20"/>
                <w:szCs w:val="20"/>
              </w:rPr>
            </w:pPr>
            <w:r w:rsidRPr="001D0D11">
              <w:rPr>
                <w:rFonts w:ascii="Arial" w:hAnsi="Arial" w:cs="Arial"/>
                <w:strike/>
                <w:sz w:val="20"/>
                <w:szCs w:val="20"/>
              </w:rPr>
              <w:t xml:space="preserve">Wed </w:t>
            </w:r>
            <w:r w:rsidR="00921674" w:rsidRPr="001D0D11">
              <w:rPr>
                <w:rFonts w:ascii="Arial" w:hAnsi="Arial" w:cs="Arial"/>
                <w:strike/>
                <w:sz w:val="20"/>
                <w:szCs w:val="20"/>
              </w:rPr>
              <w:t>30</w:t>
            </w:r>
            <w:r w:rsidR="00921674" w:rsidRPr="001D0D11">
              <w:rPr>
                <w:rFonts w:ascii="Arial" w:hAnsi="Arial" w:cs="Arial"/>
                <w:strike/>
                <w:sz w:val="20"/>
                <w:szCs w:val="20"/>
                <w:vertAlign w:val="superscript"/>
              </w:rPr>
              <w:t>th</w:t>
            </w:r>
            <w:r w:rsidR="00921674" w:rsidRPr="001D0D11">
              <w:rPr>
                <w:rFonts w:ascii="Arial" w:hAnsi="Arial" w:cs="Arial"/>
                <w:strike/>
                <w:sz w:val="20"/>
                <w:szCs w:val="20"/>
              </w:rPr>
              <w:t xml:space="preserve"> March 7.00</w:t>
            </w:r>
            <w:r w:rsidRPr="001D0D11">
              <w:rPr>
                <w:rFonts w:ascii="Arial" w:hAnsi="Arial" w:cs="Arial"/>
                <w:strike/>
                <w:sz w:val="20"/>
                <w:szCs w:val="20"/>
              </w:rPr>
              <w:t>-8.00</w:t>
            </w:r>
            <w:r w:rsidR="00921674" w:rsidRPr="001D0D11">
              <w:rPr>
                <w:rFonts w:ascii="Arial" w:hAnsi="Arial" w:cs="Arial"/>
                <w:strike/>
                <w:sz w:val="20"/>
                <w:szCs w:val="20"/>
              </w:rPr>
              <w:t>pm</w:t>
            </w:r>
          </w:p>
          <w:p w14:paraId="4DEB4F27" w14:textId="77777777" w:rsidR="00695D94" w:rsidRPr="001D0D11" w:rsidRDefault="00695D94" w:rsidP="00921674">
            <w:pPr>
              <w:spacing w:before="12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85D37" w14:textId="3DE56D52" w:rsidR="00695D94" w:rsidRPr="001D0D11" w:rsidRDefault="00695D94" w:rsidP="00695D94">
            <w:pPr>
              <w:spacing w:before="120"/>
              <w:rPr>
                <w:rFonts w:ascii="Arial" w:hAnsi="Arial" w:cs="Arial"/>
                <w:strike/>
                <w:sz w:val="20"/>
                <w:szCs w:val="20"/>
              </w:rPr>
            </w:pPr>
            <w:r w:rsidRPr="001D0D11">
              <w:rPr>
                <w:rFonts w:ascii="Arial" w:hAnsi="Arial" w:cs="Arial"/>
                <w:strike/>
                <w:sz w:val="20"/>
                <w:szCs w:val="20"/>
              </w:rPr>
              <w:t>Louise Malik</w:t>
            </w:r>
            <w:r w:rsidR="00CF4B28" w:rsidRPr="001D0D11">
              <w:rPr>
                <w:rFonts w:ascii="Arial" w:hAnsi="Arial" w:cs="Arial"/>
                <w:strike/>
                <w:sz w:val="20"/>
                <w:szCs w:val="20"/>
              </w:rPr>
              <w:t>,</w:t>
            </w:r>
            <w:r w:rsidRPr="001D0D11">
              <w:rPr>
                <w:rFonts w:ascii="Arial" w:hAnsi="Arial" w:cs="Arial"/>
                <w:strike/>
                <w:sz w:val="20"/>
                <w:szCs w:val="20"/>
              </w:rPr>
              <w:t xml:space="preserve"> Chief Financial and Operating Officer, and Sue Warneford-Thomson, School Finance Support Manager</w:t>
            </w:r>
          </w:p>
        </w:tc>
      </w:tr>
      <w:tr w:rsidR="00695D94" w:rsidRPr="002F3341" w14:paraId="46FB1923" w14:textId="77777777" w:rsidTr="73C5F37E"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5099B" w14:textId="77777777" w:rsidR="00695D94" w:rsidRDefault="00695D94" w:rsidP="00695D9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F3341">
              <w:rPr>
                <w:rFonts w:ascii="Arial" w:hAnsi="Arial" w:cs="Arial"/>
                <w:b/>
                <w:sz w:val="20"/>
                <w:szCs w:val="20"/>
              </w:rPr>
              <w:t>Role of the link governor and how this informs the work of the LGB</w:t>
            </w:r>
          </w:p>
          <w:p w14:paraId="01D49C79" w14:textId="77777777" w:rsidR="001E462E" w:rsidRDefault="001E462E" w:rsidP="00695D9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DE076D" w14:textId="77777777" w:rsidR="001E462E" w:rsidRDefault="001E462E" w:rsidP="00695D9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CEB725" w14:textId="796734E2" w:rsidR="001E462E" w:rsidRPr="002F3341" w:rsidDel="00AF73E9" w:rsidRDefault="001E462E" w:rsidP="00695D9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Diocese Online Training </w:t>
            </w:r>
            <w:r w:rsidR="001A5BCC">
              <w:rPr>
                <w:rFonts w:ascii="Arial" w:hAnsi="Arial" w:cs="Arial"/>
                <w:b/>
                <w:sz w:val="20"/>
                <w:szCs w:val="20"/>
              </w:rPr>
              <w:t xml:space="preserve">– How </w:t>
            </w:r>
            <w:r w:rsidR="00EB15CA">
              <w:rPr>
                <w:rFonts w:ascii="Arial" w:hAnsi="Arial" w:cs="Arial"/>
                <w:b/>
                <w:sz w:val="20"/>
                <w:szCs w:val="20"/>
              </w:rPr>
              <w:t>to be a Link Gove</w:t>
            </w:r>
            <w:r w:rsidR="00E31AC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EB15CA">
              <w:rPr>
                <w:rFonts w:ascii="Arial" w:hAnsi="Arial" w:cs="Arial"/>
                <w:b/>
                <w:sz w:val="20"/>
                <w:szCs w:val="20"/>
              </w:rPr>
              <w:t>nor</w:t>
            </w:r>
          </w:p>
        </w:tc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6742F" w14:textId="77777777" w:rsidR="00695D94" w:rsidRPr="002F3341" w:rsidRDefault="00695D94" w:rsidP="00695D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Being the link or rep for an area of work</w:t>
            </w:r>
          </w:p>
          <w:p w14:paraId="28B429BC" w14:textId="77777777" w:rsidR="00695D94" w:rsidRPr="002F3341" w:rsidRDefault="00695D94" w:rsidP="00695D94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‘Checking in and checking on’</w:t>
            </w:r>
          </w:p>
          <w:p w14:paraId="22B1D21D" w14:textId="77777777" w:rsidR="00695D94" w:rsidRPr="002F3341" w:rsidRDefault="00695D94" w:rsidP="00695D94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Meetings with school staff</w:t>
            </w:r>
          </w:p>
          <w:p w14:paraId="32090952" w14:textId="77777777" w:rsidR="00695D94" w:rsidRPr="002F3341" w:rsidRDefault="00695D94" w:rsidP="00695D94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Effective reporting back to the whole LGB</w:t>
            </w:r>
          </w:p>
          <w:p w14:paraId="78B44CBC" w14:textId="77777777" w:rsidR="00695D94" w:rsidRDefault="00695D94" w:rsidP="00695D94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Communicating with the chair and clerk</w:t>
            </w:r>
          </w:p>
          <w:p w14:paraId="37EDD79F" w14:textId="77777777" w:rsidR="00EB15CA" w:rsidRPr="00EB15CA" w:rsidRDefault="00EB15CA" w:rsidP="00EB15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C54EAFE" w14:textId="35152DAD" w:rsidR="00EB15CA" w:rsidRPr="00EB15CA" w:rsidRDefault="00EE391C" w:rsidP="00EB15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EB15CA" w:rsidRPr="00EB15CA">
                <w:rPr>
                  <w:rStyle w:val="Hyperlink"/>
                  <w:rFonts w:ascii="Arial" w:hAnsi="Arial" w:cs="Arial"/>
                  <w:sz w:val="20"/>
                  <w:szCs w:val="20"/>
                </w:rPr>
                <w:t>How to be a Link Governor - YouTube</w:t>
              </w:r>
            </w:hyperlink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80956" w14:textId="4365E988" w:rsidR="00695D94" w:rsidRPr="002F3341" w:rsidDel="00AF73E9" w:rsidRDefault="00695D94" w:rsidP="00695D94">
            <w:pPr>
              <w:pStyle w:val="Default"/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341">
              <w:rPr>
                <w:rFonts w:ascii="Arial" w:hAnsi="Arial" w:cs="Arial"/>
                <w:color w:val="auto"/>
                <w:sz w:val="20"/>
                <w:szCs w:val="20"/>
              </w:rPr>
              <w:t xml:space="preserve">Term </w:t>
            </w:r>
            <w:r w:rsidR="00921674" w:rsidRPr="002F3341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5AE39" w14:textId="77777777" w:rsidR="00C16CC0" w:rsidRDefault="00E25A67" w:rsidP="00695D94">
            <w:pPr>
              <w:pStyle w:val="Defaul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Tue </w:t>
            </w:r>
            <w:r w:rsidR="00921674" w:rsidRPr="002F3341">
              <w:rPr>
                <w:rFonts w:ascii="Arial" w:hAnsi="Arial" w:cs="Arial"/>
                <w:sz w:val="20"/>
                <w:szCs w:val="20"/>
              </w:rPr>
              <w:t>5</w:t>
            </w:r>
            <w:r w:rsidR="00921674" w:rsidRPr="002F334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921674" w:rsidRPr="002F3341">
              <w:rPr>
                <w:rFonts w:ascii="Arial" w:hAnsi="Arial" w:cs="Arial"/>
                <w:sz w:val="20"/>
                <w:szCs w:val="20"/>
              </w:rPr>
              <w:t xml:space="preserve"> April </w:t>
            </w:r>
          </w:p>
          <w:p w14:paraId="651AF3D8" w14:textId="459E6DC3" w:rsidR="00695D94" w:rsidRPr="002F3341" w:rsidDel="00AF73E9" w:rsidRDefault="00921674" w:rsidP="00695D94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7.00</w:t>
            </w:r>
            <w:r w:rsidR="00C16CC0">
              <w:rPr>
                <w:rFonts w:ascii="Arial" w:hAnsi="Arial" w:cs="Arial"/>
                <w:sz w:val="20"/>
                <w:szCs w:val="20"/>
              </w:rPr>
              <w:t>-8.30</w:t>
            </w:r>
            <w:r w:rsidRPr="002F3341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989DF" w14:textId="2B964966" w:rsidR="00695D94" w:rsidRPr="002F3341" w:rsidRDefault="004F3EEC" w:rsidP="00695D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Diocese</w:t>
            </w:r>
          </w:p>
        </w:tc>
      </w:tr>
      <w:tr w:rsidR="00695D94" w:rsidRPr="002F3341" w14:paraId="30BAE062" w14:textId="77777777" w:rsidTr="73C5F37E"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0E62F" w14:textId="16A59527" w:rsidR="00695D94" w:rsidRPr="002F3341" w:rsidRDefault="00CF4B28" w:rsidP="00695D9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F3341">
              <w:rPr>
                <w:rFonts w:ascii="Arial" w:hAnsi="Arial" w:cs="Arial"/>
                <w:b/>
                <w:sz w:val="20"/>
                <w:szCs w:val="20"/>
              </w:rPr>
              <w:t xml:space="preserve">Role of Governors in </w:t>
            </w:r>
            <w:r w:rsidR="00695D94" w:rsidRPr="002F3341">
              <w:rPr>
                <w:rFonts w:ascii="Arial" w:hAnsi="Arial" w:cs="Arial"/>
                <w:b/>
                <w:sz w:val="20"/>
                <w:szCs w:val="20"/>
              </w:rPr>
              <w:t>Risk Management</w:t>
            </w:r>
          </w:p>
        </w:tc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B5384" w14:textId="77777777" w:rsidR="00695D94" w:rsidRPr="002F3341" w:rsidRDefault="00695D94" w:rsidP="00695D94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 xml:space="preserve">Assessing and recording risks: why, </w:t>
            </w:r>
            <w:proofErr w:type="gramStart"/>
            <w:r w:rsidRPr="002F3341">
              <w:rPr>
                <w:rFonts w:ascii="Arial" w:hAnsi="Arial" w:cs="Arial"/>
                <w:sz w:val="20"/>
                <w:szCs w:val="20"/>
              </w:rPr>
              <w:t>how</w:t>
            </w:r>
            <w:proofErr w:type="gramEnd"/>
            <w:r w:rsidRPr="002F3341">
              <w:rPr>
                <w:rFonts w:ascii="Arial" w:hAnsi="Arial" w:cs="Arial"/>
                <w:sz w:val="20"/>
                <w:szCs w:val="20"/>
              </w:rPr>
              <w:t xml:space="preserve"> and where?</w:t>
            </w:r>
          </w:p>
          <w:p w14:paraId="589FE2DE" w14:textId="77777777" w:rsidR="00695D94" w:rsidRPr="002F3341" w:rsidRDefault="00695D94" w:rsidP="00695D9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Acting on risks – mitigation and review</w:t>
            </w:r>
          </w:p>
          <w:p w14:paraId="08CF386B" w14:textId="28EAE4C2" w:rsidR="00695D94" w:rsidRPr="002F3341" w:rsidRDefault="00695D94" w:rsidP="00695D94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F3341">
              <w:rPr>
                <w:rFonts w:ascii="Arial" w:hAnsi="Arial" w:cs="Arial"/>
                <w:sz w:val="20"/>
                <w:szCs w:val="20"/>
              </w:rPr>
              <w:t>planning ahead</w:t>
            </w:r>
            <w:proofErr w:type="gramEnd"/>
            <w:r w:rsidRPr="002F3341">
              <w:rPr>
                <w:rFonts w:ascii="Arial" w:hAnsi="Arial" w:cs="Arial"/>
                <w:sz w:val="20"/>
                <w:szCs w:val="20"/>
              </w:rPr>
              <w:t xml:space="preserve"> of problems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8BC17" w14:textId="6B747286" w:rsidR="00695D94" w:rsidRPr="002F3341" w:rsidRDefault="00695D94" w:rsidP="00695D94">
            <w:pPr>
              <w:pStyle w:val="Default"/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341">
              <w:rPr>
                <w:rFonts w:ascii="Arial" w:hAnsi="Arial" w:cs="Arial"/>
                <w:color w:val="auto"/>
                <w:sz w:val="20"/>
                <w:szCs w:val="20"/>
              </w:rPr>
              <w:t>Term 3 or 4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7EC15" w14:textId="77777777" w:rsidR="001044CE" w:rsidRDefault="001044CE" w:rsidP="00695D94">
            <w:pPr>
              <w:pStyle w:val="Default"/>
              <w:spacing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Tue </w:t>
            </w:r>
            <w:r w:rsidR="00921674" w:rsidRPr="002F3341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921674" w:rsidRPr="002F3341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rd</w:t>
            </w:r>
            <w:r w:rsidR="00921674" w:rsidRPr="002F3341">
              <w:rPr>
                <w:rFonts w:ascii="Arial" w:hAnsi="Arial" w:cs="Arial"/>
                <w:color w:val="auto"/>
                <w:sz w:val="20"/>
                <w:szCs w:val="20"/>
              </w:rPr>
              <w:t xml:space="preserve"> May </w:t>
            </w:r>
          </w:p>
          <w:p w14:paraId="10B40537" w14:textId="30D515F4" w:rsidR="00695D94" w:rsidRPr="002F3341" w:rsidRDefault="00921674" w:rsidP="00695D94">
            <w:pPr>
              <w:pStyle w:val="Default"/>
              <w:spacing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341">
              <w:rPr>
                <w:rFonts w:ascii="Arial" w:hAnsi="Arial" w:cs="Arial"/>
                <w:color w:val="auto"/>
                <w:sz w:val="20"/>
                <w:szCs w:val="20"/>
              </w:rPr>
              <w:t>6.00</w:t>
            </w:r>
            <w:r w:rsidR="001044CE">
              <w:rPr>
                <w:rFonts w:ascii="Arial" w:hAnsi="Arial" w:cs="Arial"/>
                <w:color w:val="auto"/>
                <w:sz w:val="20"/>
                <w:szCs w:val="20"/>
              </w:rPr>
              <w:t>-7.30</w:t>
            </w:r>
            <w:r w:rsidRPr="002F3341">
              <w:rPr>
                <w:rFonts w:ascii="Arial" w:hAnsi="Arial" w:cs="Arial"/>
                <w:color w:val="auto"/>
                <w:sz w:val="20"/>
                <w:szCs w:val="20"/>
              </w:rPr>
              <w:t>pm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5ADD7" w14:textId="6A35C30A" w:rsidR="00695D94" w:rsidRPr="002F3341" w:rsidRDefault="00695D94" w:rsidP="00695D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Louise Malik</w:t>
            </w:r>
            <w:r w:rsidR="00CF4B28" w:rsidRPr="002F3341">
              <w:rPr>
                <w:rFonts w:ascii="Arial" w:hAnsi="Arial" w:cs="Arial"/>
                <w:sz w:val="20"/>
                <w:szCs w:val="20"/>
              </w:rPr>
              <w:t>,</w:t>
            </w:r>
            <w:r w:rsidRPr="002F3341">
              <w:rPr>
                <w:rFonts w:ascii="Arial" w:hAnsi="Arial" w:cs="Arial"/>
                <w:sz w:val="20"/>
                <w:szCs w:val="20"/>
              </w:rPr>
              <w:t xml:space="preserve"> Chief Financial and Operating Officer</w:t>
            </w:r>
            <w:r w:rsidR="00CF4B28" w:rsidRPr="002F3341">
              <w:rPr>
                <w:rFonts w:ascii="Arial" w:hAnsi="Arial" w:cs="Arial"/>
                <w:sz w:val="20"/>
                <w:szCs w:val="20"/>
              </w:rPr>
              <w:t>,</w:t>
            </w:r>
            <w:r w:rsidRPr="002F3341">
              <w:rPr>
                <w:rFonts w:ascii="Arial" w:hAnsi="Arial" w:cs="Arial"/>
                <w:sz w:val="20"/>
                <w:szCs w:val="20"/>
              </w:rPr>
              <w:t xml:space="preserve"> &amp; Neill Bird, Compliance Officer</w:t>
            </w:r>
          </w:p>
        </w:tc>
      </w:tr>
      <w:tr w:rsidR="00695D94" w:rsidRPr="002F3341" w14:paraId="0D8DFD00" w14:textId="77777777" w:rsidTr="73C5F37E"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C9540" w14:textId="67E5336E" w:rsidR="00695D94" w:rsidRPr="002F3341" w:rsidRDefault="00695D94" w:rsidP="00695D9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F3341">
              <w:rPr>
                <w:rFonts w:ascii="Arial" w:hAnsi="Arial" w:cs="Arial"/>
                <w:b/>
                <w:sz w:val="20"/>
                <w:szCs w:val="20"/>
              </w:rPr>
              <w:t xml:space="preserve">Relationships, Sex and Health Education </w:t>
            </w:r>
          </w:p>
        </w:tc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685E0" w14:textId="2F7B1418" w:rsidR="00695D94" w:rsidRPr="002F3341" w:rsidRDefault="00695D94" w:rsidP="00695D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Statutory curriculum on relationships, sex and mental health for pupils and governors’ responsibility to ensure curriculum delivery is as good as it needs to be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7CA23" w14:textId="47C2DB3A" w:rsidR="00695D94" w:rsidRPr="002F3341" w:rsidRDefault="00695D94" w:rsidP="00695D94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Term 5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AC31C" w14:textId="3EB87F78" w:rsidR="00695D94" w:rsidRPr="002F3341" w:rsidRDefault="00695D94" w:rsidP="00695D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BCFC1" w14:textId="595D5999" w:rsidR="00695D94" w:rsidRPr="002F3341" w:rsidRDefault="00695D94" w:rsidP="00695D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Gary Lewis, CEO</w:t>
            </w:r>
          </w:p>
        </w:tc>
      </w:tr>
      <w:tr w:rsidR="00695D94" w:rsidRPr="002F3341" w14:paraId="65B08BBA" w14:textId="77777777" w:rsidTr="73C5F37E">
        <w:trPr>
          <w:trHeight w:val="460"/>
        </w:trPr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EC717" w14:textId="7A4484A1" w:rsidR="00695D94" w:rsidRDefault="00695D94" w:rsidP="00695D9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F3341">
              <w:rPr>
                <w:rFonts w:ascii="Arial" w:hAnsi="Arial" w:cs="Arial"/>
                <w:b/>
                <w:sz w:val="20"/>
                <w:szCs w:val="20"/>
              </w:rPr>
              <w:t xml:space="preserve">Foundation Governor </w:t>
            </w:r>
            <w:r w:rsidR="00EB15CA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="00A310D2">
              <w:rPr>
                <w:rFonts w:ascii="Arial" w:hAnsi="Arial" w:cs="Arial"/>
                <w:b/>
                <w:sz w:val="20"/>
                <w:szCs w:val="20"/>
              </w:rPr>
              <w:t xml:space="preserve"> ‘Church School Governance Part 1 &amp; 2)</w:t>
            </w:r>
          </w:p>
          <w:p w14:paraId="1C030811" w14:textId="685BD61C" w:rsidR="00EB15CA" w:rsidRPr="00E31AC2" w:rsidRDefault="00EB15CA" w:rsidP="00695D94">
            <w:pPr>
              <w:spacing w:before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31AC2">
              <w:rPr>
                <w:rFonts w:ascii="Arial" w:hAnsi="Arial" w:cs="Arial"/>
                <w:b/>
                <w:sz w:val="20"/>
                <w:szCs w:val="20"/>
                <w:u w:val="single"/>
              </w:rPr>
              <w:t>Compulsory for Foundation Governors</w:t>
            </w:r>
          </w:p>
          <w:p w14:paraId="6138A20F" w14:textId="77777777" w:rsidR="00695D94" w:rsidRPr="002F3341" w:rsidRDefault="00695D94" w:rsidP="00695D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FA5BF" w14:textId="77777777" w:rsidR="009837EE" w:rsidRDefault="00C37518" w:rsidP="00695D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book</w:t>
            </w:r>
            <w:r w:rsidR="00A310D2">
              <w:rPr>
                <w:rFonts w:ascii="Arial" w:hAnsi="Arial" w:cs="Arial"/>
                <w:sz w:val="20"/>
                <w:szCs w:val="20"/>
              </w:rPr>
              <w:t xml:space="preserve"> onto </w:t>
            </w:r>
            <w:r w:rsidR="00727703">
              <w:rPr>
                <w:rFonts w:ascii="Arial" w:hAnsi="Arial" w:cs="Arial"/>
                <w:sz w:val="20"/>
                <w:szCs w:val="20"/>
              </w:rPr>
              <w:t>the webinar</w:t>
            </w:r>
            <w:r w:rsidR="009F1814">
              <w:rPr>
                <w:rFonts w:ascii="Arial" w:hAnsi="Arial" w:cs="Arial"/>
                <w:sz w:val="20"/>
                <w:szCs w:val="20"/>
              </w:rPr>
              <w:t>/s</w:t>
            </w:r>
            <w:r>
              <w:rPr>
                <w:rFonts w:ascii="Arial" w:hAnsi="Arial" w:cs="Arial"/>
                <w:sz w:val="20"/>
                <w:szCs w:val="20"/>
              </w:rPr>
              <w:t xml:space="preserve"> please register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EventBrite</w:t>
            </w:r>
            <w:proofErr w:type="spellEnd"/>
          </w:p>
          <w:p w14:paraId="54ADF815" w14:textId="5FF6425D" w:rsidR="00C37518" w:rsidRPr="002F3341" w:rsidRDefault="00EE391C" w:rsidP="00695D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C37518" w:rsidRPr="00E31AC2">
                <w:rPr>
                  <w:rStyle w:val="Hyperlink"/>
                  <w:rFonts w:ascii="Arial" w:hAnsi="Arial" w:cs="Arial"/>
                  <w:sz w:val="20"/>
                  <w:szCs w:val="20"/>
                </w:rPr>
                <w:t>Diocese of Bath &amp; Wells Education department Events | Eventbrite</w:t>
              </w:r>
            </w:hyperlink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B7754" w14:textId="38A54CCF" w:rsidR="00695D94" w:rsidRPr="002F3341" w:rsidRDefault="00695D94" w:rsidP="00695D94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2E5D8" w14:textId="55790250" w:rsidR="00695D94" w:rsidRDefault="008B2286" w:rsidP="00695D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</w:t>
            </w:r>
            <w:r w:rsidR="00B375B6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Pr="008B228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811">
              <w:rPr>
                <w:rFonts w:ascii="Arial" w:hAnsi="Arial" w:cs="Arial"/>
                <w:sz w:val="20"/>
                <w:szCs w:val="20"/>
              </w:rPr>
              <w:t>3.45pm</w:t>
            </w:r>
          </w:p>
          <w:p w14:paraId="31132747" w14:textId="13CD915D" w:rsidR="00D32891" w:rsidRPr="002F3341" w:rsidRDefault="00D32891" w:rsidP="00695D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 2 </w:t>
            </w:r>
            <w:proofErr w:type="spellStart"/>
            <w:r w:rsidR="00221A55">
              <w:rPr>
                <w:rFonts w:ascii="Arial" w:hAnsi="Arial" w:cs="Arial"/>
                <w:sz w:val="20"/>
                <w:szCs w:val="20"/>
              </w:rPr>
              <w:t>Thur</w:t>
            </w:r>
            <w:proofErr w:type="spellEnd"/>
            <w:r w:rsidR="00221A55">
              <w:rPr>
                <w:rFonts w:ascii="Arial" w:hAnsi="Arial" w:cs="Arial"/>
                <w:sz w:val="20"/>
                <w:szCs w:val="20"/>
              </w:rPr>
              <w:t xml:space="preserve"> 24</w:t>
            </w:r>
            <w:r w:rsidR="00221A55" w:rsidRPr="00221A5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221A55">
              <w:rPr>
                <w:rFonts w:ascii="Arial" w:hAnsi="Arial" w:cs="Arial"/>
                <w:sz w:val="20"/>
                <w:szCs w:val="20"/>
              </w:rPr>
              <w:t xml:space="preserve"> Mar</w:t>
            </w:r>
            <w:r w:rsidR="00B375B6">
              <w:rPr>
                <w:rFonts w:ascii="Arial" w:hAnsi="Arial" w:cs="Arial"/>
                <w:sz w:val="20"/>
                <w:szCs w:val="20"/>
              </w:rPr>
              <w:t xml:space="preserve"> 4.00pm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6D906" w14:textId="3BBD5917" w:rsidR="00695D94" w:rsidRPr="002F3341" w:rsidRDefault="00EB15CA" w:rsidP="00EB15CA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15CA">
              <w:rPr>
                <w:rFonts w:ascii="Arial" w:hAnsi="Arial" w:cs="Arial"/>
                <w:sz w:val="20"/>
                <w:szCs w:val="20"/>
              </w:rPr>
              <w:t>Bath &amp; Wells Diocese</w:t>
            </w:r>
          </w:p>
        </w:tc>
      </w:tr>
      <w:tr w:rsidR="00695D94" w:rsidRPr="002F3341" w14:paraId="6D219F59" w14:textId="77777777" w:rsidTr="73C5F37E">
        <w:trPr>
          <w:trHeight w:val="460"/>
        </w:trPr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DE234" w14:textId="1E755E32" w:rsidR="00695D94" w:rsidRPr="002F3341" w:rsidRDefault="00695D94" w:rsidP="00695D9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F3341">
              <w:rPr>
                <w:rFonts w:ascii="Arial" w:hAnsi="Arial" w:cs="Arial"/>
                <w:b/>
                <w:sz w:val="20"/>
                <w:szCs w:val="20"/>
              </w:rPr>
              <w:t>Managing Panel Hearings Effectively</w:t>
            </w:r>
          </w:p>
        </w:tc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B71A5" w14:textId="77777777" w:rsidR="00695D94" w:rsidRPr="002F3341" w:rsidRDefault="00695D94" w:rsidP="00695D94">
            <w:pPr>
              <w:pStyle w:val="ListParagraph"/>
              <w:numPr>
                <w:ilvl w:val="0"/>
                <w:numId w:val="1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Administrative support</w:t>
            </w:r>
          </w:p>
          <w:p w14:paraId="27337360" w14:textId="77777777" w:rsidR="00695D94" w:rsidRPr="002F3341" w:rsidRDefault="00695D94" w:rsidP="00695D94">
            <w:pPr>
              <w:pStyle w:val="ListParagraph"/>
              <w:numPr>
                <w:ilvl w:val="0"/>
                <w:numId w:val="1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Role of panel members</w:t>
            </w:r>
          </w:p>
          <w:p w14:paraId="7BDDF8B2" w14:textId="77777777" w:rsidR="00695D94" w:rsidRPr="002F3341" w:rsidRDefault="00695D94" w:rsidP="00695D94">
            <w:pPr>
              <w:pStyle w:val="ListParagraph"/>
              <w:numPr>
                <w:ilvl w:val="0"/>
                <w:numId w:val="1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Importance of policies and procedures</w:t>
            </w:r>
          </w:p>
          <w:p w14:paraId="0D9AC82B" w14:textId="77777777" w:rsidR="00695D94" w:rsidRPr="002F3341" w:rsidRDefault="00695D94" w:rsidP="00695D94">
            <w:pPr>
              <w:pStyle w:val="ListParagraph"/>
              <w:numPr>
                <w:ilvl w:val="0"/>
                <w:numId w:val="1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Format of the meeting to include setting the scene, pre reading, setting the room up, introducing panel to employee/parent</w:t>
            </w:r>
          </w:p>
          <w:p w14:paraId="05FDC4B5" w14:textId="77777777" w:rsidR="00695D94" w:rsidRPr="002F3341" w:rsidRDefault="00695D94" w:rsidP="00695D94">
            <w:pPr>
              <w:pStyle w:val="ListParagraph"/>
              <w:numPr>
                <w:ilvl w:val="0"/>
                <w:numId w:val="1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 xml:space="preserve">Managing the meeting to include keeping the meeting on track, </w:t>
            </w:r>
            <w:proofErr w:type="gramStart"/>
            <w:r w:rsidRPr="002F3341">
              <w:rPr>
                <w:rFonts w:ascii="Arial" w:hAnsi="Arial" w:cs="Arial"/>
                <w:sz w:val="20"/>
                <w:szCs w:val="20"/>
              </w:rPr>
              <w:t>being in charge of</w:t>
            </w:r>
            <w:proofErr w:type="gramEnd"/>
            <w:r w:rsidRPr="002F3341">
              <w:rPr>
                <w:rFonts w:ascii="Arial" w:hAnsi="Arial" w:cs="Arial"/>
                <w:sz w:val="20"/>
                <w:szCs w:val="20"/>
              </w:rPr>
              <w:t xml:space="preserve"> the meeting, </w:t>
            </w:r>
            <w:r w:rsidRPr="002F3341">
              <w:rPr>
                <w:rFonts w:ascii="Arial" w:hAnsi="Arial" w:cs="Arial"/>
                <w:sz w:val="20"/>
                <w:szCs w:val="20"/>
              </w:rPr>
              <w:lastRenderedPageBreak/>
              <w:t>keeping the meeting relevant to the allegations/issues only, knowing when to call discussion to a halt and managing the employee/parent and their representative</w:t>
            </w:r>
          </w:p>
          <w:p w14:paraId="7370183C" w14:textId="77777777" w:rsidR="00695D94" w:rsidRPr="002F3341" w:rsidRDefault="00695D94" w:rsidP="00695D94">
            <w:pPr>
              <w:pStyle w:val="ListParagraph"/>
              <w:numPr>
                <w:ilvl w:val="0"/>
                <w:numId w:val="1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Sticking to the facts to include focusing on policies rather than feelings</w:t>
            </w:r>
          </w:p>
          <w:p w14:paraId="2E5EB6C0" w14:textId="77777777" w:rsidR="00695D94" w:rsidRPr="002F3341" w:rsidRDefault="00695D94" w:rsidP="00695D94">
            <w:pPr>
              <w:pStyle w:val="ListParagraph"/>
              <w:numPr>
                <w:ilvl w:val="0"/>
                <w:numId w:val="1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Setting precedents – considering what the decision could mean for the future</w:t>
            </w:r>
          </w:p>
          <w:p w14:paraId="0295AE75" w14:textId="77777777" w:rsidR="00695D94" w:rsidRPr="002F3341" w:rsidRDefault="00695D94" w:rsidP="00695D94">
            <w:pPr>
              <w:pStyle w:val="ListParagraph"/>
              <w:numPr>
                <w:ilvl w:val="0"/>
                <w:numId w:val="1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Managing difficult individuals/situations</w:t>
            </w:r>
          </w:p>
          <w:p w14:paraId="39A1547C" w14:textId="77777777" w:rsidR="00695D94" w:rsidRPr="002F3341" w:rsidRDefault="00695D94" w:rsidP="00695D94">
            <w:pPr>
              <w:pStyle w:val="ListParagraph"/>
              <w:numPr>
                <w:ilvl w:val="0"/>
                <w:numId w:val="1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Checklist for panels when coming to decisions</w:t>
            </w:r>
          </w:p>
          <w:p w14:paraId="314BB597" w14:textId="449595D1" w:rsidR="00695D94" w:rsidRPr="002F3341" w:rsidRDefault="00695D94" w:rsidP="00695D94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Case study examples – what would you do scenarios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22D62" w14:textId="5229F255" w:rsidR="00695D94" w:rsidRPr="002F3341" w:rsidRDefault="003B67D6" w:rsidP="00695D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lastRenderedPageBreak/>
              <w:t>TBC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3E609" w14:textId="1C75B599" w:rsidR="00695D94" w:rsidRPr="002F3341" w:rsidRDefault="00695D94" w:rsidP="00695D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45FBC" w14:textId="460A44DF" w:rsidR="00695D94" w:rsidRPr="002F3341" w:rsidRDefault="003B67D6" w:rsidP="00695D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TBC</w:t>
            </w:r>
          </w:p>
          <w:p w14:paraId="5F6CD483" w14:textId="77777777" w:rsidR="00695D94" w:rsidRPr="002F3341" w:rsidRDefault="00695D94" w:rsidP="00695D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D94" w:rsidRPr="002F3341" w14:paraId="02C2C234" w14:textId="77777777" w:rsidTr="73C5F37E">
        <w:trPr>
          <w:trHeight w:val="460"/>
        </w:trPr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6614B" w14:textId="74212E01" w:rsidR="00695D94" w:rsidRPr="002F3341" w:rsidRDefault="00695D94" w:rsidP="00695D9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F3341">
              <w:rPr>
                <w:rFonts w:ascii="Arial" w:hAnsi="Arial" w:cs="Arial"/>
                <w:b/>
                <w:sz w:val="20"/>
                <w:szCs w:val="20"/>
              </w:rPr>
              <w:t>Governors</w:t>
            </w:r>
            <w:proofErr w:type="gramEnd"/>
            <w:r w:rsidRPr="002F3341">
              <w:rPr>
                <w:rFonts w:ascii="Arial" w:hAnsi="Arial" w:cs="Arial"/>
                <w:b/>
                <w:sz w:val="20"/>
                <w:szCs w:val="20"/>
              </w:rPr>
              <w:t xml:space="preserve"> role in Management of Staff and staff wellbeing</w:t>
            </w:r>
          </w:p>
        </w:tc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EDF0A" w14:textId="77777777" w:rsidR="00695D94" w:rsidRPr="002F3341" w:rsidRDefault="00695D94" w:rsidP="00695D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Governance of HR</w:t>
            </w:r>
          </w:p>
          <w:p w14:paraId="61EF5414" w14:textId="77777777" w:rsidR="00695D94" w:rsidRPr="002F3341" w:rsidRDefault="00695D94" w:rsidP="00695D94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Creating a healthy employer culture</w:t>
            </w:r>
          </w:p>
          <w:p w14:paraId="286A004C" w14:textId="77777777" w:rsidR="00695D94" w:rsidRPr="002F3341" w:rsidRDefault="00695D94" w:rsidP="00695D94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 xml:space="preserve">Reports from the </w:t>
            </w:r>
            <w:proofErr w:type="spellStart"/>
            <w:r w:rsidRPr="002F3341">
              <w:rPr>
                <w:rFonts w:ascii="Arial" w:hAnsi="Arial" w:cs="Arial"/>
                <w:sz w:val="20"/>
                <w:szCs w:val="20"/>
              </w:rPr>
              <w:t>Civica</w:t>
            </w:r>
            <w:proofErr w:type="spellEnd"/>
            <w:r w:rsidRPr="002F3341">
              <w:rPr>
                <w:rFonts w:ascii="Arial" w:hAnsi="Arial" w:cs="Arial"/>
                <w:sz w:val="20"/>
                <w:szCs w:val="20"/>
              </w:rPr>
              <w:t xml:space="preserve"> HR system</w:t>
            </w:r>
          </w:p>
          <w:p w14:paraId="47BF4EEA" w14:textId="122B7667" w:rsidR="00695D94" w:rsidRPr="002F3341" w:rsidRDefault="00695D94" w:rsidP="00695D94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Questions for the headteacher and SBM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34A97" w14:textId="4D84E4F1" w:rsidR="00695D94" w:rsidRPr="002F3341" w:rsidRDefault="00FD2EFC" w:rsidP="00695D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54328" w14:textId="77777777" w:rsidR="00695D94" w:rsidRPr="002F3341" w:rsidRDefault="00695D94" w:rsidP="00695D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TBC</w:t>
            </w:r>
          </w:p>
          <w:p w14:paraId="365E2781" w14:textId="77777777" w:rsidR="00695D94" w:rsidRPr="002F3341" w:rsidRDefault="00695D94" w:rsidP="00695D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 xml:space="preserve">When </w:t>
            </w:r>
            <w:proofErr w:type="spellStart"/>
            <w:r w:rsidRPr="002F3341">
              <w:rPr>
                <w:rFonts w:ascii="Arial" w:hAnsi="Arial" w:cs="Arial"/>
                <w:sz w:val="20"/>
                <w:szCs w:val="20"/>
              </w:rPr>
              <w:t>Civica</w:t>
            </w:r>
            <w:proofErr w:type="spellEnd"/>
            <w:r w:rsidRPr="002F3341">
              <w:rPr>
                <w:rFonts w:ascii="Arial" w:hAnsi="Arial" w:cs="Arial"/>
                <w:sz w:val="20"/>
                <w:szCs w:val="20"/>
              </w:rPr>
              <w:t xml:space="preserve"> is operational</w:t>
            </w:r>
          </w:p>
          <w:p w14:paraId="5D9145B1" w14:textId="77777777" w:rsidR="00695D94" w:rsidRPr="002F3341" w:rsidDel="00AF73E9" w:rsidRDefault="00695D94" w:rsidP="00695D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B720A" w14:textId="551E4EC3" w:rsidR="00695D94" w:rsidRPr="002F3341" w:rsidRDefault="00695D94" w:rsidP="00695D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341">
              <w:rPr>
                <w:rFonts w:ascii="Arial" w:hAnsi="Arial" w:cs="Arial"/>
                <w:sz w:val="20"/>
                <w:szCs w:val="20"/>
              </w:rPr>
              <w:t>Tania Newman, Trust Head of HR and Gary Lewis, CEO</w:t>
            </w:r>
          </w:p>
        </w:tc>
      </w:tr>
    </w:tbl>
    <w:p w14:paraId="5433D89C" w14:textId="77777777" w:rsidR="00381E22" w:rsidRPr="002F3341" w:rsidRDefault="00381E22" w:rsidP="001964E6">
      <w:pPr>
        <w:rPr>
          <w:rFonts w:ascii="Arial" w:hAnsi="Arial" w:cs="Arial"/>
        </w:rPr>
      </w:pPr>
    </w:p>
    <w:p w14:paraId="651785FB" w14:textId="701E7CF1" w:rsidR="002077D7" w:rsidRPr="002F3341" w:rsidRDefault="002077D7">
      <w:pPr>
        <w:rPr>
          <w:rFonts w:ascii="Arial" w:hAnsi="Arial" w:cs="Arial"/>
        </w:rPr>
      </w:pPr>
      <w:r w:rsidRPr="002F3341">
        <w:rPr>
          <w:rFonts w:ascii="Arial" w:hAnsi="Arial" w:cs="Arial"/>
        </w:rPr>
        <w:br w:type="page"/>
      </w:r>
    </w:p>
    <w:tbl>
      <w:tblPr>
        <w:tblStyle w:val="TableGrid"/>
        <w:tblW w:w="5531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7230"/>
        <w:gridCol w:w="8199"/>
      </w:tblGrid>
      <w:tr w:rsidR="00684F70" w14:paraId="6336708B" w14:textId="77777777" w:rsidTr="00684F70">
        <w:tc>
          <w:tcPr>
            <w:tcW w:w="2343" w:type="pct"/>
          </w:tcPr>
          <w:p w14:paraId="659ECC7D" w14:textId="27BA2B03" w:rsidR="00781098" w:rsidRDefault="00781098" w:rsidP="000710DB">
            <w:r>
              <w:rPr>
                <w:noProof/>
              </w:rPr>
              <w:lastRenderedPageBreak/>
              <w:drawing>
                <wp:inline distT="0" distB="0" distL="0" distR="0" wp14:anchorId="601DB37E" wp14:editId="3DB78570">
                  <wp:extent cx="4238625" cy="5816366"/>
                  <wp:effectExtent l="0" t="0" r="0" b="0"/>
                  <wp:docPr id="2" name="Picture 2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, text, application&#10;&#10;Description automatically generated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25" cy="5816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pct"/>
          </w:tcPr>
          <w:p w14:paraId="1817C6E8" w14:textId="063505CE" w:rsidR="00781098" w:rsidRDefault="00781098" w:rsidP="000710DB">
            <w:pPr>
              <w:ind w:left="-581" w:right="-613"/>
              <w:jc w:val="center"/>
            </w:pPr>
            <w:r>
              <w:rPr>
                <w:noProof/>
              </w:rPr>
              <w:drawing>
                <wp:inline distT="0" distB="0" distL="0" distR="0" wp14:anchorId="3B2C73F2" wp14:editId="2317EC51">
                  <wp:extent cx="5010150" cy="6143340"/>
                  <wp:effectExtent l="0" t="0" r="0" b="0"/>
                  <wp:docPr id="3" name="Picture 3" descr="Graphical user inte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&#10;&#10;Description automatically generated with medium confidence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2381" cy="617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F70" w14:paraId="178FE597" w14:textId="77777777" w:rsidTr="00684F70">
        <w:tc>
          <w:tcPr>
            <w:tcW w:w="2343" w:type="pct"/>
          </w:tcPr>
          <w:p w14:paraId="3A888287" w14:textId="16CDA45B" w:rsidR="00781098" w:rsidRDefault="00781098" w:rsidP="000710DB">
            <w:r>
              <w:rPr>
                <w:noProof/>
              </w:rPr>
              <w:lastRenderedPageBreak/>
              <w:drawing>
                <wp:inline distT="0" distB="0" distL="0" distR="0" wp14:anchorId="6A2705F5" wp14:editId="32224A41">
                  <wp:extent cx="4648009" cy="6419843"/>
                  <wp:effectExtent l="0" t="0" r="635" b="635"/>
                  <wp:docPr id="4" name="Picture 4" descr="Graphical user interface,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Graphical user interface, text&#10;&#10;Description automatically generated with medium confidence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7426" cy="6432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pct"/>
          </w:tcPr>
          <w:p w14:paraId="22043C74" w14:textId="595647B9" w:rsidR="00781098" w:rsidRDefault="00781098" w:rsidP="000710DB">
            <w:pPr>
              <w:ind w:left="-545"/>
              <w:jc w:val="right"/>
            </w:pPr>
            <w:r>
              <w:rPr>
                <w:noProof/>
              </w:rPr>
              <w:drawing>
                <wp:inline distT="0" distB="0" distL="0" distR="0" wp14:anchorId="5E0A7533" wp14:editId="0CDFF19B">
                  <wp:extent cx="5088255" cy="6394898"/>
                  <wp:effectExtent l="0" t="0" r="0" b="6350"/>
                  <wp:docPr id="5" name="Picture 5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graphical user interface&#10;&#10;Description automatically generated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137" cy="644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F70" w14:paraId="4046AE6F" w14:textId="77777777" w:rsidTr="00684F70">
        <w:tc>
          <w:tcPr>
            <w:tcW w:w="2343" w:type="pct"/>
          </w:tcPr>
          <w:p w14:paraId="06679538" w14:textId="4C237FA4" w:rsidR="00781098" w:rsidRDefault="00781098" w:rsidP="000710DB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8E48807" wp14:editId="43958F5F">
                  <wp:extent cx="5147767" cy="6162675"/>
                  <wp:effectExtent l="0" t="0" r="0" b="0"/>
                  <wp:docPr id="6" name="Picture 6" descr="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Graphical user interface&#10;&#10;Description automatically generated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3501" cy="616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pct"/>
          </w:tcPr>
          <w:p w14:paraId="4ED44422" w14:textId="6327EBAD" w:rsidR="00781098" w:rsidRDefault="00781098" w:rsidP="00684F7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89270A" wp14:editId="151E0CB0">
                  <wp:extent cx="4572000" cy="6168534"/>
                  <wp:effectExtent l="0" t="0" r="0" b="3810"/>
                  <wp:docPr id="7" name="Picture 7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Graphical user interface, text, application&#10;&#10;Description automatically generated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3268" cy="6197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3CAAD3" w14:textId="77777777" w:rsidR="002077D7" w:rsidRDefault="002077D7" w:rsidP="00165FFE"/>
    <w:sectPr w:rsidR="002077D7" w:rsidSect="00821163">
      <w:pgSz w:w="16838" w:h="11906" w:orient="landscape"/>
      <w:pgMar w:top="680" w:right="1440" w:bottom="45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A857" w14:textId="77777777" w:rsidR="007A04DA" w:rsidRDefault="007A04DA" w:rsidP="00821163">
      <w:pPr>
        <w:spacing w:after="0" w:line="240" w:lineRule="auto"/>
      </w:pPr>
      <w:r>
        <w:separator/>
      </w:r>
    </w:p>
  </w:endnote>
  <w:endnote w:type="continuationSeparator" w:id="0">
    <w:p w14:paraId="4BC06A4C" w14:textId="77777777" w:rsidR="007A04DA" w:rsidRDefault="007A04DA" w:rsidP="00821163">
      <w:pPr>
        <w:spacing w:after="0" w:line="240" w:lineRule="auto"/>
      </w:pPr>
      <w:r>
        <w:continuationSeparator/>
      </w:r>
    </w:p>
  </w:endnote>
  <w:endnote w:type="continuationNotice" w:id="1">
    <w:p w14:paraId="2AB12C0E" w14:textId="77777777" w:rsidR="007A04DA" w:rsidRDefault="007A04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6489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F806C9" w14:textId="0A07429E" w:rsidR="002F3341" w:rsidRDefault="002F3341">
            <w:pPr>
              <w:pStyle w:val="Footer"/>
              <w:jc w:val="center"/>
            </w:pPr>
            <w:r w:rsidRPr="002F3341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2F334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F3341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2F33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3341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2F33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334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2F334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F3341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2F33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3341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2F33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3341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57040A">
              <w:rPr>
                <w:rFonts w:ascii="Arial" w:hAnsi="Arial" w:cs="Arial"/>
                <w:sz w:val="20"/>
                <w:szCs w:val="20"/>
              </w:rPr>
              <w:t>26/01/2022</w:t>
            </w:r>
          </w:p>
        </w:sdtContent>
      </w:sdt>
    </w:sdtContent>
  </w:sdt>
  <w:p w14:paraId="2A88FA7C" w14:textId="77777777" w:rsidR="00821163" w:rsidRDefault="00821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1DB4" w14:textId="77777777" w:rsidR="007A04DA" w:rsidRDefault="007A04DA" w:rsidP="00821163">
      <w:pPr>
        <w:spacing w:after="0" w:line="240" w:lineRule="auto"/>
      </w:pPr>
      <w:r>
        <w:separator/>
      </w:r>
    </w:p>
  </w:footnote>
  <w:footnote w:type="continuationSeparator" w:id="0">
    <w:p w14:paraId="6A07EED3" w14:textId="77777777" w:rsidR="007A04DA" w:rsidRDefault="007A04DA" w:rsidP="00821163">
      <w:pPr>
        <w:spacing w:after="0" w:line="240" w:lineRule="auto"/>
      </w:pPr>
      <w:r>
        <w:continuationSeparator/>
      </w:r>
    </w:p>
  </w:footnote>
  <w:footnote w:type="continuationNotice" w:id="1">
    <w:p w14:paraId="42269C83" w14:textId="77777777" w:rsidR="007A04DA" w:rsidRDefault="007A04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6EB"/>
    <w:multiLevelType w:val="hybridMultilevel"/>
    <w:tmpl w:val="92B81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0A4D"/>
    <w:multiLevelType w:val="hybridMultilevel"/>
    <w:tmpl w:val="D0EA3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73495"/>
    <w:multiLevelType w:val="hybridMultilevel"/>
    <w:tmpl w:val="004EFA7A"/>
    <w:lvl w:ilvl="0" w:tplc="08090001">
      <w:start w:val="1"/>
      <w:numFmt w:val="bullet"/>
      <w:lvlText w:val=""/>
      <w:lvlJc w:val="left"/>
      <w:pPr>
        <w:ind w:left="1395" w:hanging="67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5A4D3F"/>
    <w:multiLevelType w:val="hybridMultilevel"/>
    <w:tmpl w:val="5B4A9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C5854"/>
    <w:multiLevelType w:val="hybridMultilevel"/>
    <w:tmpl w:val="A0F07F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300B61"/>
    <w:multiLevelType w:val="hybridMultilevel"/>
    <w:tmpl w:val="785E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5275B"/>
    <w:multiLevelType w:val="hybridMultilevel"/>
    <w:tmpl w:val="2C703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E23625"/>
    <w:multiLevelType w:val="hybridMultilevel"/>
    <w:tmpl w:val="F5A41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46314E"/>
    <w:multiLevelType w:val="hybridMultilevel"/>
    <w:tmpl w:val="693C7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786CD9"/>
    <w:multiLevelType w:val="hybridMultilevel"/>
    <w:tmpl w:val="34CCC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F94FB5"/>
    <w:multiLevelType w:val="hybridMultilevel"/>
    <w:tmpl w:val="4DCE3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7B62DE"/>
    <w:multiLevelType w:val="hybridMultilevel"/>
    <w:tmpl w:val="7A20B532"/>
    <w:lvl w:ilvl="0" w:tplc="A2CA95E8">
      <w:numFmt w:val="bullet"/>
      <w:lvlText w:val="·"/>
      <w:lvlJc w:val="left"/>
      <w:pPr>
        <w:ind w:left="1035" w:hanging="675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8477F"/>
    <w:multiLevelType w:val="hybridMultilevel"/>
    <w:tmpl w:val="175C6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207681"/>
    <w:multiLevelType w:val="hybridMultilevel"/>
    <w:tmpl w:val="1BE45744"/>
    <w:lvl w:ilvl="0" w:tplc="A2CA95E8">
      <w:numFmt w:val="bullet"/>
      <w:lvlText w:val="·"/>
      <w:lvlJc w:val="left"/>
      <w:pPr>
        <w:ind w:left="1395" w:hanging="675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EE2815"/>
    <w:multiLevelType w:val="hybridMultilevel"/>
    <w:tmpl w:val="8BD8623E"/>
    <w:lvl w:ilvl="0" w:tplc="A2CA95E8">
      <w:numFmt w:val="bullet"/>
      <w:lvlText w:val="·"/>
      <w:lvlJc w:val="left"/>
      <w:pPr>
        <w:ind w:left="1035" w:hanging="675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C5B29"/>
    <w:multiLevelType w:val="hybridMultilevel"/>
    <w:tmpl w:val="E41EF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401ADF"/>
    <w:multiLevelType w:val="hybridMultilevel"/>
    <w:tmpl w:val="0308B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64418">
    <w:abstractNumId w:val="5"/>
  </w:num>
  <w:num w:numId="2" w16cid:durableId="1493988767">
    <w:abstractNumId w:val="14"/>
  </w:num>
  <w:num w:numId="3" w16cid:durableId="492449413">
    <w:abstractNumId w:val="11"/>
  </w:num>
  <w:num w:numId="4" w16cid:durableId="633172972">
    <w:abstractNumId w:val="13"/>
  </w:num>
  <w:num w:numId="5" w16cid:durableId="200559900">
    <w:abstractNumId w:val="2"/>
  </w:num>
  <w:num w:numId="6" w16cid:durableId="1514221229">
    <w:abstractNumId w:val="3"/>
  </w:num>
  <w:num w:numId="7" w16cid:durableId="1920017640">
    <w:abstractNumId w:val="8"/>
  </w:num>
  <w:num w:numId="8" w16cid:durableId="634144802">
    <w:abstractNumId w:val="16"/>
  </w:num>
  <w:num w:numId="9" w16cid:durableId="1363902308">
    <w:abstractNumId w:val="1"/>
  </w:num>
  <w:num w:numId="10" w16cid:durableId="467668491">
    <w:abstractNumId w:val="15"/>
  </w:num>
  <w:num w:numId="11" w16cid:durableId="1079213667">
    <w:abstractNumId w:val="12"/>
  </w:num>
  <w:num w:numId="12" w16cid:durableId="715617766">
    <w:abstractNumId w:val="6"/>
  </w:num>
  <w:num w:numId="13" w16cid:durableId="1907716227">
    <w:abstractNumId w:val="7"/>
  </w:num>
  <w:num w:numId="14" w16cid:durableId="695884081">
    <w:abstractNumId w:val="10"/>
  </w:num>
  <w:num w:numId="15" w16cid:durableId="1172719206">
    <w:abstractNumId w:val="9"/>
  </w:num>
  <w:num w:numId="16" w16cid:durableId="305474053">
    <w:abstractNumId w:val="4"/>
  </w:num>
  <w:num w:numId="17" w16cid:durableId="52587849">
    <w:abstractNumId w:val="0"/>
  </w:num>
  <w:num w:numId="18" w16cid:durableId="186135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17"/>
    <w:rsid w:val="000146BA"/>
    <w:rsid w:val="00015487"/>
    <w:rsid w:val="00022CD8"/>
    <w:rsid w:val="0003072E"/>
    <w:rsid w:val="00047737"/>
    <w:rsid w:val="000538A0"/>
    <w:rsid w:val="000710DB"/>
    <w:rsid w:val="00083F0C"/>
    <w:rsid w:val="000904F0"/>
    <w:rsid w:val="0009461E"/>
    <w:rsid w:val="000A65D3"/>
    <w:rsid w:val="000B4B0E"/>
    <w:rsid w:val="000F22DA"/>
    <w:rsid w:val="001044CE"/>
    <w:rsid w:val="00107215"/>
    <w:rsid w:val="00107CA2"/>
    <w:rsid w:val="00114E50"/>
    <w:rsid w:val="00131705"/>
    <w:rsid w:val="0013462C"/>
    <w:rsid w:val="00145C45"/>
    <w:rsid w:val="001539E4"/>
    <w:rsid w:val="00155ECC"/>
    <w:rsid w:val="00165FFE"/>
    <w:rsid w:val="00173246"/>
    <w:rsid w:val="00194F02"/>
    <w:rsid w:val="001964E6"/>
    <w:rsid w:val="001A291E"/>
    <w:rsid w:val="001A361B"/>
    <w:rsid w:val="001A5BCC"/>
    <w:rsid w:val="001A6B7C"/>
    <w:rsid w:val="001C0FAE"/>
    <w:rsid w:val="001D0D11"/>
    <w:rsid w:val="001E462E"/>
    <w:rsid w:val="001E742B"/>
    <w:rsid w:val="00204DEA"/>
    <w:rsid w:val="002077D7"/>
    <w:rsid w:val="00214AB3"/>
    <w:rsid w:val="00215A18"/>
    <w:rsid w:val="00221A55"/>
    <w:rsid w:val="002239FB"/>
    <w:rsid w:val="00237F96"/>
    <w:rsid w:val="00265ADB"/>
    <w:rsid w:val="0028122E"/>
    <w:rsid w:val="00284E0F"/>
    <w:rsid w:val="00290157"/>
    <w:rsid w:val="0029720F"/>
    <w:rsid w:val="002979D0"/>
    <w:rsid w:val="002A1239"/>
    <w:rsid w:val="002B15EB"/>
    <w:rsid w:val="002B64B8"/>
    <w:rsid w:val="002D2AFF"/>
    <w:rsid w:val="002D512D"/>
    <w:rsid w:val="002E1B53"/>
    <w:rsid w:val="002F3341"/>
    <w:rsid w:val="00307288"/>
    <w:rsid w:val="0031440F"/>
    <w:rsid w:val="00322CE1"/>
    <w:rsid w:val="00323715"/>
    <w:rsid w:val="00323DC7"/>
    <w:rsid w:val="00331FD9"/>
    <w:rsid w:val="00350B23"/>
    <w:rsid w:val="00380807"/>
    <w:rsid w:val="00381E22"/>
    <w:rsid w:val="003A4C44"/>
    <w:rsid w:val="003B3CEF"/>
    <w:rsid w:val="003B67D6"/>
    <w:rsid w:val="003C7AFC"/>
    <w:rsid w:val="00431C55"/>
    <w:rsid w:val="00435F21"/>
    <w:rsid w:val="0043782E"/>
    <w:rsid w:val="00445991"/>
    <w:rsid w:val="00450705"/>
    <w:rsid w:val="00453A00"/>
    <w:rsid w:val="00464EA4"/>
    <w:rsid w:val="004A36F8"/>
    <w:rsid w:val="004A39B3"/>
    <w:rsid w:val="004A723B"/>
    <w:rsid w:val="004B191A"/>
    <w:rsid w:val="004B5C0E"/>
    <w:rsid w:val="004C1930"/>
    <w:rsid w:val="004C40EF"/>
    <w:rsid w:val="004E6C5A"/>
    <w:rsid w:val="004F3EEC"/>
    <w:rsid w:val="00553464"/>
    <w:rsid w:val="00561C19"/>
    <w:rsid w:val="00562917"/>
    <w:rsid w:val="0057040A"/>
    <w:rsid w:val="00570FE5"/>
    <w:rsid w:val="0057257F"/>
    <w:rsid w:val="0058116B"/>
    <w:rsid w:val="00584A90"/>
    <w:rsid w:val="00594A0D"/>
    <w:rsid w:val="005A1C80"/>
    <w:rsid w:val="005A5A50"/>
    <w:rsid w:val="005E6A53"/>
    <w:rsid w:val="005F0975"/>
    <w:rsid w:val="006075AE"/>
    <w:rsid w:val="00610FA6"/>
    <w:rsid w:val="00621B10"/>
    <w:rsid w:val="00627AD2"/>
    <w:rsid w:val="00630C83"/>
    <w:rsid w:val="006415B8"/>
    <w:rsid w:val="006448D9"/>
    <w:rsid w:val="00650811"/>
    <w:rsid w:val="00681372"/>
    <w:rsid w:val="00684F70"/>
    <w:rsid w:val="00685E42"/>
    <w:rsid w:val="006922D2"/>
    <w:rsid w:val="006923EF"/>
    <w:rsid w:val="00695D94"/>
    <w:rsid w:val="006A7146"/>
    <w:rsid w:val="006C7624"/>
    <w:rsid w:val="006C7A9F"/>
    <w:rsid w:val="007034EE"/>
    <w:rsid w:val="0072259C"/>
    <w:rsid w:val="0072478C"/>
    <w:rsid w:val="007273CC"/>
    <w:rsid w:val="00727703"/>
    <w:rsid w:val="00744355"/>
    <w:rsid w:val="007777DF"/>
    <w:rsid w:val="00781098"/>
    <w:rsid w:val="007849C7"/>
    <w:rsid w:val="007A04DA"/>
    <w:rsid w:val="007A7779"/>
    <w:rsid w:val="007A7ABA"/>
    <w:rsid w:val="007C5B0D"/>
    <w:rsid w:val="007E10AF"/>
    <w:rsid w:val="007F6D44"/>
    <w:rsid w:val="008067AE"/>
    <w:rsid w:val="00816A7A"/>
    <w:rsid w:val="00821163"/>
    <w:rsid w:val="00835339"/>
    <w:rsid w:val="008521CD"/>
    <w:rsid w:val="008706E9"/>
    <w:rsid w:val="008718C1"/>
    <w:rsid w:val="00872EF6"/>
    <w:rsid w:val="0087400F"/>
    <w:rsid w:val="008B2286"/>
    <w:rsid w:val="008B5BC7"/>
    <w:rsid w:val="008C3852"/>
    <w:rsid w:val="008D3BBF"/>
    <w:rsid w:val="008E4DB9"/>
    <w:rsid w:val="0090152A"/>
    <w:rsid w:val="00916680"/>
    <w:rsid w:val="00921674"/>
    <w:rsid w:val="00955AE2"/>
    <w:rsid w:val="009837EE"/>
    <w:rsid w:val="009C0098"/>
    <w:rsid w:val="009F1814"/>
    <w:rsid w:val="009F38EB"/>
    <w:rsid w:val="009F4690"/>
    <w:rsid w:val="009F56EE"/>
    <w:rsid w:val="009F6FB3"/>
    <w:rsid w:val="00A06553"/>
    <w:rsid w:val="00A24467"/>
    <w:rsid w:val="00A310D2"/>
    <w:rsid w:val="00A31482"/>
    <w:rsid w:val="00A47718"/>
    <w:rsid w:val="00A634CD"/>
    <w:rsid w:val="00A74554"/>
    <w:rsid w:val="00A95E90"/>
    <w:rsid w:val="00AA25F4"/>
    <w:rsid w:val="00AC0798"/>
    <w:rsid w:val="00AD1E99"/>
    <w:rsid w:val="00AD337F"/>
    <w:rsid w:val="00AE3F1E"/>
    <w:rsid w:val="00AF73E9"/>
    <w:rsid w:val="00B00D5F"/>
    <w:rsid w:val="00B04BC8"/>
    <w:rsid w:val="00B25C76"/>
    <w:rsid w:val="00B31CA8"/>
    <w:rsid w:val="00B375B6"/>
    <w:rsid w:val="00B44535"/>
    <w:rsid w:val="00B54941"/>
    <w:rsid w:val="00B83267"/>
    <w:rsid w:val="00B93AAB"/>
    <w:rsid w:val="00BB5580"/>
    <w:rsid w:val="00BB5E10"/>
    <w:rsid w:val="00BC16DC"/>
    <w:rsid w:val="00BC1D28"/>
    <w:rsid w:val="00BE15F7"/>
    <w:rsid w:val="00BF749C"/>
    <w:rsid w:val="00C16CC0"/>
    <w:rsid w:val="00C34BB6"/>
    <w:rsid w:val="00C37518"/>
    <w:rsid w:val="00C75388"/>
    <w:rsid w:val="00C83ED3"/>
    <w:rsid w:val="00C87320"/>
    <w:rsid w:val="00C95550"/>
    <w:rsid w:val="00CB0D7C"/>
    <w:rsid w:val="00CE0322"/>
    <w:rsid w:val="00CF2B45"/>
    <w:rsid w:val="00CF4B28"/>
    <w:rsid w:val="00D05885"/>
    <w:rsid w:val="00D21C4E"/>
    <w:rsid w:val="00D26405"/>
    <w:rsid w:val="00D32891"/>
    <w:rsid w:val="00D32D29"/>
    <w:rsid w:val="00D56D0B"/>
    <w:rsid w:val="00D67EC4"/>
    <w:rsid w:val="00D82E09"/>
    <w:rsid w:val="00D9710B"/>
    <w:rsid w:val="00DB5FEB"/>
    <w:rsid w:val="00DD7948"/>
    <w:rsid w:val="00DE275F"/>
    <w:rsid w:val="00E0271E"/>
    <w:rsid w:val="00E14BE6"/>
    <w:rsid w:val="00E25A67"/>
    <w:rsid w:val="00E31AC2"/>
    <w:rsid w:val="00E546C8"/>
    <w:rsid w:val="00E9397A"/>
    <w:rsid w:val="00EA049B"/>
    <w:rsid w:val="00EB15CA"/>
    <w:rsid w:val="00ED47B4"/>
    <w:rsid w:val="00ED79B4"/>
    <w:rsid w:val="00EE391C"/>
    <w:rsid w:val="00EF0DF9"/>
    <w:rsid w:val="00F15520"/>
    <w:rsid w:val="00F15578"/>
    <w:rsid w:val="00F35CB3"/>
    <w:rsid w:val="00F4033C"/>
    <w:rsid w:val="00F62CD5"/>
    <w:rsid w:val="00F91075"/>
    <w:rsid w:val="00FA5352"/>
    <w:rsid w:val="00FA5CFD"/>
    <w:rsid w:val="00FD2EFC"/>
    <w:rsid w:val="00FD61F3"/>
    <w:rsid w:val="00FD767F"/>
    <w:rsid w:val="01EEC68B"/>
    <w:rsid w:val="07CD29C5"/>
    <w:rsid w:val="090B5FE1"/>
    <w:rsid w:val="0BD31CA3"/>
    <w:rsid w:val="10F7DBFD"/>
    <w:rsid w:val="134A22B4"/>
    <w:rsid w:val="1410B554"/>
    <w:rsid w:val="2264CA6B"/>
    <w:rsid w:val="2F121032"/>
    <w:rsid w:val="340BC3F8"/>
    <w:rsid w:val="397F7910"/>
    <w:rsid w:val="44082416"/>
    <w:rsid w:val="6B980F71"/>
    <w:rsid w:val="73C5F37E"/>
    <w:rsid w:val="7861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830BB"/>
  <w15:chartTrackingRefBased/>
  <w15:docId w15:val="{13205249-8869-464E-80E7-6825FE4B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9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7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6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0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0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09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1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163"/>
  </w:style>
  <w:style w:type="paragraph" w:styleId="Footer">
    <w:name w:val="footer"/>
    <w:basedOn w:val="Normal"/>
    <w:link w:val="FooterChar"/>
    <w:uiPriority w:val="99"/>
    <w:unhideWhenUsed/>
    <w:rsid w:val="00821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163"/>
  </w:style>
  <w:style w:type="paragraph" w:customStyle="1" w:styleId="Default">
    <w:name w:val="Default"/>
    <w:rsid w:val="00B93AA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0C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C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10A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84F7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84F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ga.org.uk/Home.aspx" TargetMode="External"/><Relationship Id="rId18" Type="http://schemas.openxmlformats.org/officeDocument/2006/relationships/hyperlink" Target="mailto:jan.chandler@bathwells.anglican.org" TargetMode="External"/><Relationship Id="rId26" Type="http://schemas.openxmlformats.org/officeDocument/2006/relationships/hyperlink" Target="https://www.eventbrite.co.uk/o/diocese-of-bath-amp-wells-education-department-3393847288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ssets.publishing.service.gov.uk/media/5f4754ac8fa8f5362e74ba76/Academies_Financial_Handbook_2020.pdf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ssets.publishing.service.gov.uk/government/uploads/system/uploads/attachment_data/file/925104/Governance_Handbook_FINAL.pdf" TargetMode="External"/><Relationship Id="rId17" Type="http://schemas.openxmlformats.org/officeDocument/2006/relationships/hyperlink" Target="https://www.youtube.com/playlist?list=PLvYduF4WrcIDiIddOcHPE5YLObAKaA7RB" TargetMode="External"/><Relationship Id="rId25" Type="http://schemas.openxmlformats.org/officeDocument/2006/relationships/hyperlink" Target="https://www.youtube.com/watch?v=RuzMy4S6Aq8&amp;list=PLvYduF4WrcIDiIddOcHPE5YLObAKaA7RB&amp;index=2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ventbrite.co.uk/o/diocese-of-bath-amp-wells-education-department-33938472885" TargetMode="External"/><Relationship Id="rId20" Type="http://schemas.openxmlformats.org/officeDocument/2006/relationships/hyperlink" Target="https://assets.publishing.service.gov.uk/government/uploads/system/uploads/attachment_data/file/583733/Competency_framework_for_governance_.pdf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.youtube.com/watch?v=2R_lhGbKYrs&amp;list=PLvYduF4WrcIDiIddOcHPE5YLObAKaA7RB&amp;index=7" TargetMode="External"/><Relationship Id="rId32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hyperlink" Target="https://www.supportservicesforeducation.co.uk/Training" TargetMode="External"/><Relationship Id="rId23" Type="http://schemas.openxmlformats.org/officeDocument/2006/relationships/footer" Target="footer1.xml"/><Relationship Id="rId28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yperlink" Target="https://assets.publishing.service.gov.uk/government/uploads/system/uploads/attachment_data/file/788234/governance_handbook_2019.pdf" TargetMode="External"/><Relationship Id="rId31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ga.org.uk/Contact-us.aspx" TargetMode="External"/><Relationship Id="rId22" Type="http://schemas.openxmlformats.org/officeDocument/2006/relationships/hyperlink" Target="https://www.lsp.org.uk/page/?title=Documents&amp;pid=24" TargetMode="External"/><Relationship Id="rId27" Type="http://schemas.openxmlformats.org/officeDocument/2006/relationships/image" Target="media/image2.png"/><Relationship Id="rId30" Type="http://schemas.openxmlformats.org/officeDocument/2006/relationships/image" Target="media/image5.png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04346ED91E34999CDB1748EF1D2B1" ma:contentTypeVersion="9" ma:contentTypeDescription="Create a new document." ma:contentTypeScope="" ma:versionID="52bb6719a480f2a3429be63ba68780f8">
  <xsd:schema xmlns:xsd="http://www.w3.org/2001/XMLSchema" xmlns:xs="http://www.w3.org/2001/XMLSchema" xmlns:p="http://schemas.microsoft.com/office/2006/metadata/properties" xmlns:ns2="a0e53e09-fb5b-4f50-97b5-32b0867954f7" xmlns:ns3="abe1d19f-6815-440e-8d36-81ab90a4da2e" targetNamespace="http://schemas.microsoft.com/office/2006/metadata/properties" ma:root="true" ma:fieldsID="a418935cc0c1a3b2aad60d275d91ac50" ns2:_="" ns3:_="">
    <xsd:import namespace="a0e53e09-fb5b-4f50-97b5-32b0867954f7"/>
    <xsd:import namespace="abe1d19f-6815-440e-8d36-81ab90a4d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53e09-fb5b-4f50-97b5-32b086795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1d19f-6815-440e-8d36-81ab90a4d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C477B-A3C7-4F2B-9253-C206E559212A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72bb0ad2-d480-43c9-b220-b9992976c647"/>
    <ds:schemaRef ds:uri="http://schemas.microsoft.com/office/2006/documentManagement/types"/>
    <ds:schemaRef ds:uri="2ebc6afe-70b2-4258-a61d-2de9a6a0140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4F270A-4907-42E4-B1AE-ED8F058F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53e09-fb5b-4f50-97b5-32b0867954f7"/>
    <ds:schemaRef ds:uri="abe1d19f-6815-440e-8d36-81ab90a4d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21CDD4-4357-428B-8044-7F63441D81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7E64D7-7CDF-4B3A-8031-5F33793D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2264</Words>
  <Characters>10486</Characters>
  <Application>Microsoft Office Word</Application>
  <DocSecurity>0</DocSecurity>
  <Lines>403</Lines>
  <Paragraphs>439</Paragraphs>
  <ScaleCrop>false</ScaleCrop>
  <Company>GSI-SCCM-01</Company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fforrest@lsp.org.uk</dc:creator>
  <cp:keywords/>
  <dc:description/>
  <cp:lastModifiedBy>Clare Giordmaine</cp:lastModifiedBy>
  <cp:revision>2</cp:revision>
  <cp:lastPrinted>2022-01-27T16:06:00Z</cp:lastPrinted>
  <dcterms:created xsi:type="dcterms:W3CDTF">2022-04-05T11:28:00Z</dcterms:created>
  <dcterms:modified xsi:type="dcterms:W3CDTF">2022-04-05T11:28:00Z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0x0101007A404346ED91E34999CDB1748EF1D2B1</vt:lpwstr>
  </property>
</Properties>
</file>